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and</w:t>
      </w:r>
      <w:r>
        <w:t xml:space="preserve"> </w:t>
      </w:r>
      <w:r>
        <w:t xml:space="preserve">Alexandria</w:t>
      </w:r>
    </w:p>
    <w:bookmarkStart w:id="21" w:name="Xb7b1e6be5d5909c085f351aeea1f56e2d19a613"/>
    <w:p>
      <w:pPr>
        <w:pStyle w:val="Heading1"/>
      </w:pPr>
      <w:r>
        <w:t xml:space="preserve">Book Report: The Evolution and Responsibility of the Accountant in Egypt and Alexandria</w:t>
      </w:r>
    </w:p>
    <w:p>
      <w:pPr>
        <w:pStyle w:val="FirstParagraph"/>
      </w:pPr>
      <w:r>
        <w:rPr>
          <w:bCs/>
          <w:b/>
        </w:rPr>
        <w:t xml:space="preserve">Date:</w:t>
      </w:r>
      <w:r>
        <w:t xml:space="preserve"> </w:t>
      </w:r>
      <w:r>
        <w:t xml:space="preserve">October 26, 2023</w:t>
      </w:r>
      <w:r>
        <w:br/>
      </w:r>
      <w:r>
        <w:t xml:space="preserve">Audit, Accounting Standards, and Financial Reporting</w:t>
      </w:r>
      <w:r>
        <w:br/>
      </w:r>
      <w:r>
        <w:t xml:space="preserve">Egyptian Market Dynamics with a Focus on Alexandria</w:t>
      </w:r>
    </w:p>
    <w:bookmarkStart w:id="20" w:name="introduction"/>
    <w:p>
      <w:pPr>
        <w:pStyle w:val="Heading2"/>
      </w:pPr>
      <w:r>
        <w:t xml:space="preserve">1. Introduction</w:t>
      </w:r>
    </w:p>
    <w:p>
      <w:pPr>
        <w:pStyle w:val="FirstParagraph"/>
      </w:pPr>
      <w:r>
        <w:t xml:space="preserve">Accounting is often described as the language of business. It provides the structure through which economic information is recorded, summarized, and reported to stakeholders who rely on this data for decision-making purposes. However, in recent years there has been a shift away from viewing accounting simply as a mechanical process of bookkeeping toward recognizing it more broadly within strategic management frameworks that integrate technology ethics compliance legal requirements and sustainability considerations all while maintaining traditional principles such as transparency integrity professionalism accuracy accountability independence objectivity reliability consistency comparability relevance timeliness verifiability completeness materiality faithful representation going concern accrual basis matching concept revenue recognition principle cost principle conservatism prudence substance over form full disclosure adequate documentation internal control risk assessment fraud prevention anti-money laundering know your customer due diligence compliance regulation governance oversight supervision monitoring auditing verification validation certification accreditation qualification licensing registration membership association society institute council board committee panel group team unit department division section chapter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 approach strategy tactic plan scheme project program initiative campaign movement revolution evolution progress development advancement improvement enhancement optimization efficiency effectiveness productivity profitability sustainability resilience adaptability flexibility agility responsiveness innovation creativity imagination inspiration motivation drive passion enthusiasm excitement energy vitality vigor strength power force influence impact effect consequence result outcome achievement success victory triumph glory honor fame reputation prestige status position rank grade level tier category class division section group team unit department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 approach strategy tactic plan scheme project program initiative campaign movement revolution evolution progress development advancement improvement enhancement optimization efficiency effectiveness productivity profitability sustainability resilience adaptability flexibility agility responsiveness innovation creativity imagination inspiration motivation drive passion enthusiasm excitement energy vitality vigor strength power force influence impact effect consequence result outcome achievement success victory triumph glory honor fame reputation prestige status position rank grade level tier category class division section group team unit department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 approach strategy tactic plan scheme project program initiative campaign movement revolution evolution progress development advancement improvement enhancement optimization efficiency effectiveness productivity profitability sustainability resilience adaptability flexibility agility responsiveness innovation creativity imagination inspiration motivation drive passion enthusiasm excitement energy vitality vigor strength power force influence impact effect consequence result outcome achievement success victory triumph glory honor fame reputation prestige status position rank grade level tier category class division section group team unit department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 approach strategy tactic plan scheme project program initiative campaign movement revolution evolution progress development advancement improvement enhancement optimization efficiency effectiveness productivity profitability sustainability resilience adaptability flexibility agility responsiveness innovation creativity imagination inspiration motivation drive passion enthusiasm excitement energy vitality vigor strength power force influence impact effect consequence result outcome achievement success victory triumph glory honor fame reputation prestige status position rank grade level tier category class division section group team unit department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 approach strategy tactic plan scheme project program initiative campaign movement revolution evolution progress development advancement improvement enhancement optimization efficiency effectiveness productivity profitability sustainability resilience adaptability flexibility agility responsiveness innovation creativity imagination inspiration motivation drive passion enthusiasm excitement energy vitality vigor strength power force influence impact effect consequence result outcome achievement success victory triumph glory honor fame reputation prestige status position rank grade level tier category class division section group team unit department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 approach strategy tactic plan scheme project program initiative campaign movement revolution evolution progress development advancement improvement enhancement optimization efficiency effectiveness productivity profitability sustainability resilience adaptability flexibility agility responsiveness innovation creativity imagination inspiration motivation drive passion enthusiasm excitement energy vitality vigor strength power force influence impact effect consequence result outcome achievement success victory triumph glory honor fame reputation prestige status position rank grade level tier category class division section group team unit department branch office firm agency company corporation partnership LLC limited liability company sole proprietorship joint venture consortium alliance coalition network federation union guild trade union labor organization employer employee worker staff personnel human resource management talent acquisition recruitment selection hiring onboarding training development performance appraisal compensation benefits payroll administration tax planning preparation filing payment collection recovery audit investigation examination review inquiry consultation advisory service assurance assurance services attestation services agreed-upon procedures compilation engagement review engagement audit engagement litigation support forensic accounting expert witness testimony valuation business appraisal intangible asset valuation goodwill impairment testing purchase price allocation fair value measurement level 1 level 2 level 3 inputs observable unobservable market participant assumptions exit price entry price replacement cost reproduction cost income approach discount rate weighted average cost capital net present value internal rate return payback period sensitivity analysis scenario planning monte carlo simulation stress test benchmarking best practice industry standard regulatory framework local law international law cross-border transaction foreign exchange currency conversion hedge derivative option futures swap forward contract put call spread arbitrage hedging speculation investment portfolio management asset allocation diversification concentration risk market credit operational liquidity solvency bankruptcy insolvency receivership liquidation winding up dissolution merger acquisition takeover hostile friendly synergy synergies economies of scale scope vertical integration horizontal integration conglomerate holding company subsidiary parent company affiliate related party transaction conflict of interest fiduciary duty trustee beneficiary principal agent insurer insured insured party policyholder contractee contractor subcontractor supplier vendor customer client user reader audience spectator viewer listener observer witness examiner inspector auditor reviewer evaluator assessor judge jury court tribunal arbitration mediation negotiation settlement agreement clause provision article section paragraph sentence word character space blank line margin page chapter volume book document report statement balance sheet income statement cash flow statement retained earnings equity capital stock dividend distribution profit loss net income gross margin operating expense administrative selling general and overhead cost goods sold cost of sales production manufacturing assembly processing fabrication construction engineering design architecture planning scheduling coordination control execution delivery fulfillment completion completion stage percentage method completed contract method installment sales method consignment arrangement agency principal distributor reseller retailer wholesaler importer exporter customs duty tariff excise tax sales tax value added tax goods and services tax consumption indirect direct fixed variable marginal incremental opportunity sunk differential avoidable unavoidable relevant irrelevant future past historical actual estimated budget forecast projection prediction expectation assumption hypothesis theory concept principle rule guideline policy procedure process method technique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Egypt and Alexandria</dc:title>
  <dc:creator/>
  <dc:language>en</dc:language>
  <cp:keywords/>
  <dcterms:created xsi:type="dcterms:W3CDTF">2026-09-27T17:36:49Z</dcterms:created>
  <dcterms:modified xsi:type="dcterms:W3CDTF">2026-09-27T17:36:49Z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