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Profile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Berlin</w:t>
      </w:r>
    </w:p>
    <w:bookmarkStart w:id="28" w:name="X36f88501dc433b5d1b471e64b048c0f46351086"/>
    <w:p>
      <w:pPr>
        <w:pStyle w:val="Heading1"/>
      </w:pPr>
      <w:r>
        <w:t xml:space="preserve">A Comprehensive Book Report on the Role and Professional Landscape of an Accountant in Germany Berlin</w:t>
      </w:r>
    </w:p>
    <w:p>
      <w:pPr>
        <w:pStyle w:val="FirstParagraph"/>
      </w:pPr>
      <w:r>
        <w:t xml:space="preserve">This document serves as a comprehensive Book Report analyzing the multifaceted role of an accountant within the vibrant, yet highly regulated economic environment of</w:t>
      </w:r>
      <w:r>
        <w:t xml:space="preserve"> </w:t>
      </w:r>
      <w:r>
        <w:rPr>
          <w:bCs/>
          <w:b/>
        </w:rPr>
        <w:t xml:space="preserve">Germany Berlin</w:t>
      </w:r>
      <w:r>
        <w:t xml:space="preserve">. It synthesizes literature from financial regulations, local business practices, and professional ethics to provide a holistic view of this critical profession.</w:t>
      </w:r>
    </w:p>
    <w:bookmarkStart w:id="20" w:name="X4bd33a06d7de5fb25e6240da99e9e0fe0667860"/>
    <w:p>
      <w:pPr>
        <w:pStyle w:val="Heading2"/>
      </w:pPr>
      <w:r>
        <w:t xml:space="preserve">The Importance of Accounting in Modern Economies</w:t>
      </w:r>
    </w:p>
    <w:p>
      <w:pPr>
        <w:pStyle w:val="FirstParagraph"/>
      </w:pPr>
      <w:r>
        <w:t xml:space="preserve">In any developed economy, accounting serves as the language through which businesses communicate their financial health. However, when examining</w:t>
      </w:r>
      <w:r>
        <w:t xml:space="preserve"> </w:t>
      </w:r>
      <w:r>
        <w:rPr>
          <w:bCs/>
          <w:b/>
        </w:rPr>
        <w:t xml:space="preserve">Germany Berlin</w:t>
      </w:r>
      <w:r>
        <w:t xml:space="preserve">, it becomes evident that the role transcends simple bookkeeping. An accountant in this specific region acts as a strategic partner to business owners, ensuring compliance with some of Europe's strictest financial regulations. Literature on German corporate law emphasizes that accuracy, transparency, and timeliness are not merely professional preferences but legal mandates.</w:t>
      </w:r>
    </w:p>
    <w:bookmarkEnd w:id="20"/>
    <w:bookmarkStart w:id="21" w:name="Xdb30af4ddefec1217a8bdb2d8e151a1646716fa"/>
    <w:p>
      <w:pPr>
        <w:pStyle w:val="Heading2"/>
      </w:pPr>
      <w:r>
        <w:t xml:space="preserve">The Unique Regulatory Environment of Germany Berlin</w:t>
      </w:r>
    </w:p>
    <w:p>
      <w:pPr>
        <w:pStyle w:val="FirstParagraph"/>
      </w:pPr>
      <w:r>
        <w:rPr>
          <w:bCs/>
          <w:b/>
        </w:rPr>
        <w:t xml:space="preserve">Germany Berlin</w:t>
      </w:r>
      <w:r>
        <w:t xml:space="preserve">, as a major economic hub in the European Union, operates under a unique dual framework: local state laws and federal German tax codes. For an</w:t>
      </w:r>
      <w:r>
        <w:t xml:space="preserve"> </w:t>
      </w:r>
      <w:r>
        <w:rPr>
          <w:bCs/>
          <w:b/>
        </w:rPr>
        <w:t xml:space="preserve">Accountant</w:t>
      </w:r>
      <w:r>
        <w:t xml:space="preserve">, understanding this complex landscape is paramount. The literature suggests that unlike accountants in more liberal markets (such as parts of the United States), professionals here must navigate the</w:t>
      </w:r>
      <w:r>
        <w:t xml:space="preserve"> </w:t>
      </w:r>
      <w:r>
        <w:rPr>
          <w:iCs/>
          <w:i/>
        </w:rPr>
        <w:t xml:space="preserve">Handelsgesetzbuch</w:t>
      </w:r>
      <w:r>
        <w:t xml:space="preserve"> </w:t>
      </w:r>
      <w:r>
        <w:t xml:space="preserve">(HGB) and the</w:t>
      </w:r>
      <w:r>
        <w:t xml:space="preserve"> </w:t>
      </w:r>
      <w:r>
        <w:rPr>
          <w:iCs/>
          <w:i/>
        </w:rPr>
        <w:t xml:space="preserve">Gewerbeordnung</w:t>
      </w:r>
      <w:r>
        <w:t xml:space="preserve"> </w:t>
      </w:r>
      <w:r>
        <w:t xml:space="preserve">(Trade Regulation Act). These texts dictate how financial statements are prepared, audited, and published. In</w:t>
      </w:r>
      <w:r>
        <w:t xml:space="preserve"> </w:t>
      </w:r>
      <w:r>
        <w:rPr>
          <w:bCs/>
          <w:b/>
        </w:rPr>
        <w:t xml:space="preserve">Germany Berlin</w:t>
      </w:r>
      <w:r>
        <w:t xml:space="preserve">, the cultural emphasis on precision means that minor discrepancies can lead to severe administrative penalties or legal consequences for both the company and its accounting professionals.</w:t>
      </w:r>
    </w:p>
    <w:bookmarkEnd w:id="21"/>
    <w:bookmarkStart w:id="22" w:name="X5213d292d59e2b8ff87a13ae6c98bf18af08b16"/>
    <w:p>
      <w:pPr>
        <w:pStyle w:val="Heading2"/>
      </w:pPr>
      <w:r>
        <w:t xml:space="preserve">The Role of an Accountant in Germany Berlin</w:t>
      </w:r>
    </w:p>
    <w:p>
      <w:pPr>
        <w:pStyle w:val="FirstParagraph"/>
      </w:pPr>
      <w:r>
        <w:t xml:space="preserve">An</w:t>
      </w:r>
      <w:r>
        <w:t xml:space="preserve"> </w:t>
      </w:r>
      <w:r>
        <w:rPr>
          <w:bCs/>
          <w:b/>
        </w:rPr>
        <w:t xml:space="preserve">Accountant</w:t>
      </w:r>
      <w:r>
        <w:t xml:space="preserve"> </w:t>
      </w:r>
      <w:r>
        <w:t xml:space="preserve">in this context is not just a number-cruncher; they are guardians of regulatory compliance. The literature identifies several core functions:</w:t>
      </w:r>
    </w:p>
    <w:p>
      <w:pPr>
        <w:numPr>
          <w:ilvl w:val="0"/>
          <w:numId w:val="1001"/>
        </w:numPr>
        <w:pStyle w:val="Compact"/>
      </w:pPr>
      <w:r>
        <w:rPr>
          <w:bCs/>
          <w:b/>
        </w:rPr>
        <w:t xml:space="preserve">Tax Compliance and Optimization:</w:t>
      </w:r>
      <w:r>
        <w:t xml:space="preserve"> </w:t>
      </w:r>
      <w:r>
        <w:t xml:space="preserve">German tax law is notoriously complex. An accountant must accurately calculate VAT (Umsatzsteuer), corporate tax, and trade tax for businesses operating in</w:t>
      </w:r>
      <w:r>
        <w:t xml:space="preserve"> </w:t>
      </w:r>
      <w:r>
        <w:rPr>
          <w:bCs/>
          <w:b/>
        </w:rPr>
        <w:t xml:space="preserve">Germany Berlin</w:t>
      </w:r>
      <w:r>
        <w:t xml:space="preserve">. This involves staying up-to-date with constant legislative changes.</w:t>
      </w:r>
    </w:p>
    <w:p>
      <w:pPr>
        <w:numPr>
          <w:ilvl w:val="0"/>
          <w:numId w:val="1001"/>
        </w:numPr>
        <w:pStyle w:val="Compact"/>
      </w:pPr>
      <w:r>
        <w:rPr>
          <w:bCs/>
          <w:b/>
        </w:rPr>
        <w:t xml:space="preserve">Financial Reporting:</w:t>
      </w:r>
      <w:r>
        <w:t xml:space="preserve"> </w:t>
      </w:r>
      <w:r>
        <w:t xml:space="preserve">Preparing annual financial statements that adhere strictly to German GAAP or IFRS standards. In the bustling business district of Berlin, where startups and established corporations coexist, clear reporting is essential for investor confidence.</w:t>
      </w:r>
    </w:p>
    <w:p>
      <w:pPr>
        <w:numPr>
          <w:ilvl w:val="0"/>
          <w:numId w:val="1001"/>
        </w:numPr>
        <w:pStyle w:val="Compact"/>
      </w:pPr>
      <w:r>
        <w:rPr>
          <w:bCs/>
          <w:b/>
        </w:rPr>
        <w:t xml:space="preserve">Auditing Support:</w:t>
      </w:r>
      <w:r>
        <w:t xml:space="preserve"> </w:t>
      </w:r>
      <w:r>
        <w:t xml:space="preserve">Accountants often prepare internal documents to facilitate external audits by</w:t>
      </w:r>
      <w:r>
        <w:t xml:space="preserve"> </w:t>
      </w:r>
      <w:r>
        <w:rPr>
          <w:iCs/>
          <w:i/>
        </w:rPr>
        <w:t xml:space="preserve">Wirtschaftsprüfer</w:t>
      </w:r>
      <w:r>
        <w:t xml:space="preserve"> </w:t>
      </w:r>
      <w:r>
        <w:t xml:space="preserve">(public auditors), a critical step for larger enterprises in the region.</w:t>
      </w:r>
    </w:p>
    <w:p>
      <w:pPr>
        <w:numPr>
          <w:ilvl w:val="0"/>
          <w:numId w:val="1001"/>
        </w:numPr>
        <w:pStyle w:val="Compact"/>
      </w:pPr>
      <w:r>
        <w:rPr>
          <w:bCs/>
          <w:b/>
        </w:rPr>
        <w:t xml:space="preserve">Budgeting and Forecasting:</w:t>
      </w:r>
      <w:r>
        <w:t xml:space="preserve"> </w:t>
      </w:r>
      <w:r>
        <w:t xml:space="preserve">Beyond compliance, modern accountants provide strategic insights. In a competitive city like Berlin, where cash flow management is vital for survival during early business phases, an accountant helps steer companies toward financial stability.</w:t>
      </w:r>
    </w:p>
    <w:bookmarkEnd w:id="22"/>
    <w:bookmarkStart w:id="23" w:name="X48315aba3f030d5a3186baee866ceee6c6b69bc"/>
    <w:p>
      <w:pPr>
        <w:pStyle w:val="Heading2"/>
      </w:pPr>
      <w:r>
        <w:t xml:space="preserve">Ethical Considerations and Professional Standards</w:t>
      </w:r>
    </w:p>
    <w:p>
      <w:pPr>
        <w:pStyle w:val="FirstParagraph"/>
      </w:pPr>
      <w:r>
        <w:t xml:space="preserve">A significant portion of the analyzed literature focuses on ethics. An</w:t>
      </w:r>
      <w:r>
        <w:t xml:space="preserve"> </w:t>
      </w:r>
      <w:r>
        <w:rPr>
          <w:bCs/>
          <w:b/>
        </w:rPr>
        <w:t xml:space="preserve">Accountant</w:t>
      </w:r>
      <w:r>
        <w:t xml:space="preserve"> </w:t>
      </w:r>
      <w:r>
        <w:t xml:space="preserve">in</w:t>
      </w:r>
      <w:r>
        <w:t xml:space="preserve"> </w:t>
      </w:r>
      <w:r>
        <w:rPr>
          <w:bCs/>
          <w:b/>
        </w:rPr>
        <w:t xml:space="preserve">Germany Berlin</w:t>
      </w:r>
      <w:r>
        <w:t xml:space="preserve"> </w:t>
      </w:r>
      <w:r>
        <w:t xml:space="preserve">operates under a strict code of conduct governed by professional bodies such as the</w:t>
      </w:r>
      <w:r>
        <w:t xml:space="preserve"> </w:t>
      </w:r>
      <w:r>
        <w:rPr>
          <w:iCs/>
          <w:i/>
        </w:rPr>
        <w:t xml:space="preserve">Bundesverband der Steuerberater und Rechtsberatung e.V.</w:t>
      </w:r>
      <w:r>
        <w:t xml:space="preserve">. Ethical lapses are treated with zero tolerance, reflecting the broader German cultural value of integrity and order (</w:t>
      </w:r>
      <w:r>
        <w:rPr>
          <w:iCs/>
          <w:i/>
        </w:rPr>
        <w:t xml:space="preserve">Ordnung</w:t>
      </w:r>
      <w:r>
        <w:t xml:space="preserve">). The report highlights that trust is the currency of this profession. An accountant must maintain strict confidentiality and independence, ensuring that their advice to clients in</w:t>
      </w:r>
      <w:r>
        <w:t xml:space="preserve"> </w:t>
      </w:r>
      <w:r>
        <w:rPr>
          <w:bCs/>
          <w:b/>
        </w:rPr>
        <w:t xml:space="preserve">Germany Berlin</w:t>
      </w:r>
      <w:r>
        <w:t xml:space="preserve"> </w:t>
      </w:r>
      <w:r>
        <w:t xml:space="preserve">is unbiased and solely focused on legal compliance.</w:t>
      </w:r>
    </w:p>
    <w:bookmarkEnd w:id="23"/>
    <w:bookmarkStart w:id="24" w:name="Xa4b040a04c558837af7da2ee381443e0e0d3b2b"/>
    <w:p>
      <w:pPr>
        <w:pStyle w:val="Heading2"/>
      </w:pPr>
      <w:r>
        <w:t xml:space="preserve">The Impact of Digitalization on the Profession</w:t>
      </w:r>
    </w:p>
    <w:p>
      <w:pPr>
        <w:pStyle w:val="FirstParagraph"/>
      </w:pPr>
      <w:r>
        <w:t xml:space="preserve">Recent publications discuss how digital transformation is reshaping accounting in</w:t>
      </w:r>
      <w:r>
        <w:t xml:space="preserve"> </w:t>
      </w:r>
      <w:r>
        <w:rPr>
          <w:bCs/>
          <w:b/>
        </w:rPr>
        <w:t xml:space="preserve">Germany Berlin</w:t>
      </w:r>
      <w:r>
        <w:t xml:space="preserve">. The introduction of E-Invoicing mandates and cloud-based financial software has automated routine tasks. Consequently, an</w:t>
      </w:r>
      <w:r>
        <w:t xml:space="preserve"> </w:t>
      </w:r>
      <w:r>
        <w:rPr>
          <w:bCs/>
          <w:b/>
        </w:rPr>
        <w:t xml:space="preserve">Accountant</w:t>
      </w:r>
      <w:r>
        <w:t xml:space="preserve"> </w:t>
      </w:r>
      <w:r>
        <w:t xml:space="preserve">today must possess strong technological literacy. They are no longer confined to paper ledgers; they utilize sophisticated enterprise resource planning (ERP) systems to manage vast amounts of data in real-time. In a city known for its tech startups and innovation hubs, Berlin's accountants are increasingly leveraging artificial intelligence tools to forecast trends and detect anomalies, thereby adding immense value beyond traditional compliance.</w:t>
      </w:r>
    </w:p>
    <w:bookmarkEnd w:id="24"/>
    <w:bookmarkStart w:id="25" w:name="X189441de3cf75e7f3438794b35fe5dfe6c34e2c"/>
    <w:p>
      <w:pPr>
        <w:pStyle w:val="Heading2"/>
      </w:pPr>
      <w:r>
        <w:t xml:space="preserve">Skill Sets Required for Modern Accountants</w:t>
      </w:r>
    </w:p>
    <w:p>
      <w:pPr>
        <w:pStyle w:val="FirstParagraph"/>
      </w:pPr>
      <w:r>
        <w:t xml:space="preserve">Beyond technical accounting knowledge, the literature points out that an</w:t>
      </w:r>
      <w:r>
        <w:t xml:space="preserve"> </w:t>
      </w:r>
      <w:r>
        <w:rPr>
          <w:bCs/>
          <w:b/>
        </w:rPr>
        <w:t xml:space="preserve">Accountant</w:t>
      </w:r>
      <w:r>
        <w:t xml:space="preserve"> </w:t>
      </w:r>
      <w:r>
        <w:t xml:space="preserve">in</w:t>
      </w:r>
      <w:r>
        <w:t xml:space="preserve"> </w:t>
      </w:r>
      <w:r>
        <w:rPr>
          <w:bCs/>
          <w:b/>
        </w:rPr>
        <w:t xml:space="preserve">Germany Berlin</w:t>
      </w:r>
      <w:r>
        <w:t xml:space="preserve"> </w:t>
      </w:r>
      <w:r>
        <w:t xml:space="preserve">must possess exceptional soft skills. Communication is key—translating complex financial jargon into actionable business advice for non-financial managers. Additionally, language proficiency is critical; while English may suffice in some international tech firms, fluency in German is almost universally required to navigate tax laws and interact with local authorities like the</w:t>
      </w:r>
      <w:r>
        <w:t xml:space="preserve"> </w:t>
      </w:r>
      <w:r>
        <w:rPr>
          <w:iCs/>
          <w:i/>
        </w:rPr>
        <w:t xml:space="preserve">Finanzamt</w:t>
      </w:r>
      <w:r>
        <w:t xml:space="preserve">. Cultural awareness is also highlighted—understanding the pragmatic and direct business culture of Berlin allows an accountant to build stronger professional relationships.</w:t>
      </w:r>
    </w:p>
    <w:bookmarkEnd w:id="25"/>
    <w:bookmarkStart w:id="26" w:name="X531c4fa60fd9bf07067a48d3fa9472b45a0d89b"/>
    <w:p>
      <w:pPr>
        <w:pStyle w:val="Heading2"/>
      </w:pPr>
      <w:r>
        <w:t xml:space="preserve">The Future Outlook for Accounting in Germany Berlin</w:t>
      </w:r>
    </w:p>
    <w:p>
      <w:pPr>
        <w:pStyle w:val="FirstParagraph"/>
      </w:pPr>
      <w:r>
        <w:t xml:space="preserve">The future of accounting in</w:t>
      </w:r>
      <w:r>
        <w:t xml:space="preserve"> </w:t>
      </w:r>
      <w:r>
        <w:rPr>
          <w:bCs/>
          <w:b/>
        </w:rPr>
        <w:t xml:space="preserve">Germany Berlin</w:t>
      </w:r>
      <w:r>
        <w:t xml:space="preserve"> </w:t>
      </w:r>
      <w:r>
        <w:t xml:space="preserve">appears dynamic. With the rise of remote work, fintech startups, and green finance initiatives, accountants must adapt to new paradigms. There is a growing demand for specialists in sustainability reporting (ESG) and international taxation. An</w:t>
      </w:r>
      <w:r>
        <w:t xml:space="preserve"> </w:t>
      </w:r>
      <w:r>
        <w:rPr>
          <w:bCs/>
          <w:b/>
        </w:rPr>
        <w:t xml:space="preserve">Accountant</w:t>
      </w:r>
      <w:r>
        <w:t xml:space="preserve"> </w:t>
      </w:r>
      <w:r>
        <w:t xml:space="preserve">operating in this evolving landscape will need to be a lifelong learner, constantly updating their knowledge base. The literature predicts that the role will shift even further from retrospective reporting to prospective strategic advising.</w:t>
      </w:r>
    </w:p>
    <w:bookmarkEnd w:id="26"/>
    <w:bookmarkStart w:id="27" w:name="X7ea3c1516ff09dd34d45adeb20b0ec365ac0fd9"/>
    <w:p>
      <w:pPr>
        <w:pStyle w:val="Heading2"/>
      </w:pPr>
      <w:r>
        <w:t xml:space="preserve">Conclusion: The Vital Role of an Accountant in Germany Berlin</w:t>
      </w:r>
    </w:p>
    <w:p>
      <w:pPr>
        <w:pStyle w:val="FirstParagraph"/>
      </w:pPr>
      <w:r>
        <w:t xml:space="preserve">In conclusion, this Book Report underscores that an</w:t>
      </w:r>
      <w:r>
        <w:t xml:space="preserve"> </w:t>
      </w:r>
      <w:r>
        <w:rPr>
          <w:bCs/>
          <w:b/>
        </w:rPr>
        <w:t xml:space="preserve">Accountant</w:t>
      </w:r>
      <w:r>
        <w:t xml:space="preserve"> </w:t>
      </w:r>
      <w:r>
        <w:t xml:space="preserve">in</w:t>
      </w:r>
      <w:r>
        <w:t xml:space="preserve"> </w:t>
      </w:r>
      <w:r>
        <w:rPr>
          <w:bCs/>
          <w:b/>
        </w:rPr>
        <w:t xml:space="preserve">Germany Berlin</w:t>
      </w:r>
      <w:r>
        <w:t xml:space="preserve"> </w:t>
      </w:r>
      <w:r>
        <w:t xml:space="preserve">is a cornerstone of the local economic ecosystem. Their work ensures not only the financial transparency required by law but also fosters business stability and growth. Navigating the intricate web of German regulations demands precision, ethical rigor, and adaptability. As</w:t>
      </w:r>
      <w:r>
        <w:t xml:space="preserve"> </w:t>
      </w:r>
      <w:r>
        <w:rPr>
          <w:bCs/>
          <w:b/>
        </w:rPr>
        <w:t xml:space="preserve">Germany Berlin</w:t>
      </w:r>
      <w:r>
        <w:t xml:space="preserve"> </w:t>
      </w:r>
      <w:r>
        <w:t xml:space="preserve">continues to grow as a global capital for technology and innovation, its accountants must remain at the forefront of professional excellence. They are not just record-keepers but essential architects of financial integrity in one of Europe's most vibrant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Profile of an Accountant in Germany Berlin</dc:title>
  <dc:creator/>
  <dc:language>en</dc:language>
  <cp:keywords/>
  <dcterms:created xsi:type="dcterms:W3CDTF">2026-07-29T09:32:45Z</dcterms:created>
  <dcterms:modified xsi:type="dcterms:W3CDTF">2026-07-29T09:32:45Z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