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Professional</w:t>
      </w:r>
      <w:r>
        <w:t xml:space="preserve"> </w:t>
      </w:r>
      <w:r>
        <w:t xml:space="preserve">Accountant</w:t>
      </w:r>
      <w:r>
        <w:t xml:space="preserve"> </w:t>
      </w:r>
      <w:r>
        <w:t xml:space="preserve">in</w:t>
      </w:r>
      <w:r>
        <w:t xml:space="preserve"> </w:t>
      </w:r>
      <w:r>
        <w:t xml:space="preserve">Germany</w:t>
      </w:r>
      <w:r>
        <w:t xml:space="preserve"> </w:t>
      </w:r>
      <w:r>
        <w:t xml:space="preserve">Frankfurt</w:t>
      </w:r>
    </w:p>
    <w:bookmarkStart w:id="29" w:name="X1d34627c586ccc458465399c7808bcc2a61d344"/>
    <w:p>
      <w:pPr>
        <w:pStyle w:val="Heading1"/>
      </w:pPr>
      <w:r>
        <w:t xml:space="preserve">Book Report: The Professional Accountant in Germany Frankfurt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Review Board &amp; Financial Services Professionals</w:t>
      </w:r>
      <w:r>
        <w:br/>
      </w:r>
      <w:r>
        <w:rPr>
          <w:bCs/>
          <w:b/>
        </w:rPr>
        <w:t xml:space="preserve">From:</w:t>
      </w:r>
      <w:r>
        <w:t xml:space="preserve"> </w:t>
      </w:r>
      <w:r>
        <w:t xml:space="preserve">Senior Analyst</w:t>
      </w:r>
      <w:r>
        <w:br/>
      </w:r>
    </w:p>
    <w:bookmarkStart w:id="20" w:name="introduction"/>
    <w:p>
      <w:pPr>
        <w:pStyle w:val="Heading2"/>
      </w:pPr>
      <w:r>
        <w:t xml:space="preserve">1. Introduction</w:t>
      </w:r>
    </w:p>
    <w:p>
      <w:pPr>
        <w:pStyle w:val="FirstParagraph"/>
      </w:pPr>
      <w:r>
        <w:t xml:space="preserve">In the complex tapestry of modern financial systems, few roles are as pivotal or as scrutinized as that of the accountant. This report serves not merely as a summary of professional duties but as a deep dive into how an</w:t>
      </w:r>
      <w:r>
        <w:t xml:space="preserve"> </w:t>
      </w:r>
      <w:r>
        <w:rPr>
          <w:bCs/>
          <w:b/>
        </w:rPr>
        <w:t xml:space="preserve">Accountant</w:t>
      </w:r>
      <w:r>
        <w:t xml:space="preserve"> </w:t>
      </w:r>
      <w:r>
        <w:t xml:space="preserve">operates within one of Europe’s most critical economic centers:</w:t>
      </w:r>
      <w:r>
        <w:t xml:space="preserve"> </w:t>
      </w:r>
      <w:r>
        <w:rPr>
          <w:bCs/>
          <w:b/>
        </w:rPr>
        <w:t xml:space="preserve">Germany Frankfurt</w:t>
      </w:r>
      <w:r>
        <w:t xml:space="preserve">. Frankfurt am Main is widely recognized not only for its historic significance but also as the banking capital of continental Europe. Home to the European Central Bank (ECB) and numerous major financial institutions, this city imposes a unique set of challenges and expectations on financial professionals.</w:t>
      </w:r>
    </w:p>
    <w:p>
      <w:pPr>
        <w:pStyle w:val="BodyText"/>
      </w:pPr>
      <w:r>
        <w:t xml:space="preserve">The purpose of this document is to examine the multifaceted nature of accounting work in this specific geographic and regulatory context. By analyzing the intersection of local German law, international banking standards, and the ethical obligations inherent to the profession, we can better understand what it truly means to serve as an</w:t>
      </w:r>
      <w:r>
        <w:t xml:space="preserve"> </w:t>
      </w:r>
      <w:r>
        <w:rPr>
          <w:bCs/>
          <w:b/>
        </w:rPr>
        <w:t xml:space="preserve">Accountant</w:t>
      </w:r>
      <w:r>
        <w:t xml:space="preserve"> </w:t>
      </w:r>
      <w:r>
        <w:t xml:space="preserve">in</w:t>
      </w:r>
      <w:r>
        <w:t xml:space="preserve"> </w:t>
      </w:r>
      <w:r>
        <w:rPr>
          <w:bCs/>
          <w:b/>
        </w:rPr>
        <w:t xml:space="preserve">Germany Frankfurt</w:t>
      </w:r>
      <w:r>
        <w:t xml:space="preserve">. This analysis is crucial for students of finance, practicing professionals considering relocation to this hub, and stakeholders interested in the integrity of European financial markets.</w:t>
      </w:r>
    </w:p>
    <w:bookmarkEnd w:id="20"/>
    <w:bookmarkStart w:id="21" w:name="the-context-why-germany-frankfurt"/>
    <w:p>
      <w:pPr>
        <w:pStyle w:val="Heading2"/>
      </w:pPr>
      <w:r>
        <w:t xml:space="preserve">2. The Context: Why Germany Frankfurt?</w:t>
      </w:r>
    </w:p>
    <w:p>
      <w:pPr>
        <w:pStyle w:val="FirstParagraph"/>
      </w:pPr>
      <w:r>
        <w:t xml:space="preserve">To understand the weight of the title</w:t>
      </w:r>
      <w:r>
        <w:t xml:space="preserve"> </w:t>
      </w:r>
      <w:r>
        <w:rPr>
          <w:bCs/>
          <w:b/>
        </w:rPr>
        <w:t xml:space="preserve">Accountant</w:t>
      </w:r>
      <w:r>
        <w:t xml:space="preserve">, one must first appreciate the environment in which they work.</w:t>
      </w:r>
      <w:r>
        <w:t xml:space="preserve"> </w:t>
      </w:r>
      <w:r>
        <w:rPr>
          <w:bCs/>
          <w:b/>
        </w:rPr>
        <w:t xml:space="preserve">Germany Frankfurt</w:t>
      </w:r>
      <w:r>
        <w:t xml:space="preserve"> </w:t>
      </w:r>
      <w:r>
        <w:t xml:space="preserve">is distinct from other German cities like Munich or Berlin due to its specialization in finance, insurance, and logistics. It houses the Deutsche Börse, major commercial banks such as Deutsche Bank and Commerzbank, and a dense network of private equity firms.</w:t>
      </w:r>
    </w:p>
    <w:p>
      <w:pPr>
        <w:pStyle w:val="BodyText"/>
      </w:pPr>
      <w:r>
        <w:rPr>
          <w:bCs/>
          <w:b/>
        </w:rPr>
        <w:t xml:space="preserve">Key Insight:</w:t>
      </w:r>
      <w:r>
        <w:t xml:space="preserve"> </w:t>
      </w:r>
      <w:r>
        <w:t xml:space="preserve">The density of financial institutions in</w:t>
      </w:r>
      <w:r>
        <w:t xml:space="preserve"> </w:t>
      </w:r>
      <w:r>
        <w:rPr>
          <w:bCs/>
          <w:b/>
        </w:rPr>
        <w:t xml:space="preserve">Germany Frankfurt</w:t>
      </w:r>
      <w:r>
        <w:t xml:space="preserve"> </w:t>
      </w:r>
      <w:r>
        <w:t xml:space="preserve">creates a highly competitive yet collaborative ecosystem. For an</w:t>
      </w:r>
      <w:r>
        <w:t xml:space="preserve"> </w:t>
      </w:r>
      <w:r>
        <w:rPr>
          <w:bCs/>
          <w:b/>
        </w:rPr>
        <w:t xml:space="preserve">Accountant</w:t>
      </w:r>
      <w:r>
        <w:t xml:space="preserve">, this means that the margin for error is virtually non-existent, and the pressure to maintain compliance with both local HGB (German Commercial Code) and international IFRS standards is immense.</w:t>
      </w:r>
    </w:p>
    <w:p>
      <w:pPr>
        <w:pStyle w:val="BodyText"/>
      </w:pPr>
      <w:r>
        <w:t xml:space="preserve">The economic landscape of</w:t>
      </w:r>
      <w:r>
        <w:t xml:space="preserve"> </w:t>
      </w:r>
      <w:r>
        <w:rPr>
          <w:bCs/>
          <w:b/>
        </w:rPr>
        <w:t xml:space="preserve">Germany Frankfurt</w:t>
      </w:r>
      <w:r>
        <w:t xml:space="preserve"> </w:t>
      </w:r>
      <w:r>
        <w:t xml:space="preserve">demands a level of precision and transparency that exceeds many other regions. The presence of the European Central Bank further elevates the stakes, as regulatory oversight in this city is under constant global scrutiny. Therefore, an</w:t>
      </w:r>
      <w:r>
        <w:t xml:space="preserve"> </w:t>
      </w:r>
      <w:r>
        <w:rPr>
          <w:bCs/>
          <w:b/>
        </w:rPr>
        <w:t xml:space="preserve">Accountant</w:t>
      </w:r>
      <w:r>
        <w:t xml:space="preserve"> </w:t>
      </w:r>
      <w:r>
        <w:t xml:space="preserve">here is not just a number-cruncher; they are a guardian of market integrity.</w:t>
      </w:r>
    </w:p>
    <w:bookmarkEnd w:id="21"/>
    <w:bookmarkStart w:id="24" w:name="regulatory-and-legal-framework"/>
    <w:p>
      <w:pPr>
        <w:pStyle w:val="Heading2"/>
      </w:pPr>
      <w:r>
        <w:t xml:space="preserve">3. Regulatory and Legal Framework</w:t>
      </w:r>
    </w:p>
    <w:p>
      <w:pPr>
        <w:pStyle w:val="FirstParagraph"/>
      </w:pPr>
      <w:r>
        <w:t xml:space="preserve">An essential component of any professional accounting role in this region is the mastery of regulatory frameworks. In Germany, the profession is strictly regulated by bodies such as the Bundesverband der Steuerberater (Federal Association of Tax Consultants) and the Wirtschaftsprüferkammer (Chamber of Public Auditors).</w:t>
      </w:r>
    </w:p>
    <w:bookmarkStart w:id="22" w:name="german-commercial-code-hgb"/>
    <w:p>
      <w:pPr>
        <w:pStyle w:val="Heading3"/>
      </w:pPr>
      <w:r>
        <w:t xml:space="preserve">3.1 German Commercial Code (HGB)</w:t>
      </w:r>
    </w:p>
    <w:p>
      <w:pPr>
        <w:pStyle w:val="FirstParagraph"/>
      </w:pPr>
      <w:r>
        <w:t xml:space="preserve">The foundation of accounting practice in Germany is the HGB. Unlike some jurisdictions that prioritize fair value accounting, German law historically leans towards prudence and creditor protection. An</w:t>
      </w:r>
      <w:r>
        <w:t xml:space="preserve"> </w:t>
      </w:r>
      <w:r>
        <w:rPr>
          <w:bCs/>
          <w:b/>
        </w:rPr>
        <w:t xml:space="preserve">Accountant</w:t>
      </w:r>
      <w:r>
        <w:t xml:space="preserve"> </w:t>
      </w:r>
      <w:r>
        <w:t xml:space="preserve">working in</w:t>
      </w:r>
      <w:r>
        <w:t xml:space="preserve"> </w:t>
      </w:r>
      <w:r>
        <w:rPr>
          <w:bCs/>
          <w:b/>
        </w:rPr>
        <w:t xml:space="preserve">Germany Frankfurt</w:t>
      </w:r>
      <w:r>
        <w:t xml:space="preserve">, particularly those serving mid-sized enterprises (Mittelstand) or large corporations, must have an intimate understanding of these conservative principles.</w:t>
      </w:r>
    </w:p>
    <w:bookmarkEnd w:id="22"/>
    <w:bookmarkStart w:id="23" w:name="X6d17cbd03c4130640e5ac454836f5aab37f0c1f"/>
    <w:p>
      <w:pPr>
        <w:pStyle w:val="Heading3"/>
      </w:pPr>
      <w:r>
        <w:t xml:space="preserve">3.2 International Financial Reporting Standards (IFRS)</w:t>
      </w:r>
    </w:p>
    <w:p>
      <w:pPr>
        <w:pStyle w:val="FirstParagraph"/>
      </w:pPr>
      <w:r>
        <w:t xml:space="preserve">Given the international nature of business in</w:t>
      </w:r>
      <w:r>
        <w:t xml:space="preserve"> </w:t>
      </w:r>
      <w:r>
        <w:rPr>
          <w:bCs/>
          <w:b/>
        </w:rPr>
        <w:t xml:space="preserve">Germany Frankfurt</w:t>
      </w:r>
      <w:r>
        <w:t xml:space="preserve">, many publicly traded companies are required to use IFRS for consolidated financial statements. An effective</w:t>
      </w:r>
      <w:r>
        <w:t xml:space="preserve"> </w:t>
      </w:r>
      <w:r>
        <w:rPr>
          <w:bCs/>
          <w:b/>
        </w:rPr>
        <w:t xml:space="preserve">Accountant</w:t>
      </w:r>
      <w:r>
        <w:t xml:space="preserve">.must be bilingual in accounting languages, navigating seamlessly between strict German local GAAP and flexible international standards.</w:t>
      </w:r>
    </w:p>
    <w:bookmarkEnd w:id="23"/>
    <w:bookmarkEnd w:id="24"/>
    <w:bookmarkStart w:id="25" w:name="Xae888f6195d27c9a08b6e1325d9c4928797f854"/>
    <w:p>
      <w:pPr>
        <w:pStyle w:val="Heading2"/>
      </w:pPr>
      <w:r>
        <w:t xml:space="preserve">4. Core Responsibilities of an Accountant in this Region</w:t>
      </w:r>
    </w:p>
    <w:p>
      <w:pPr>
        <w:pStyle w:val="FirstParagraph"/>
      </w:pPr>
      <w:r>
        <w:t xml:space="preserve">The daily duties of an</w:t>
      </w:r>
      <w:r>
        <w:t xml:space="preserve"> </w:t>
      </w:r>
      <w:r>
        <w:rPr>
          <w:bCs/>
          <w:b/>
        </w:rPr>
        <w:t xml:space="preserve">Accountant</w:t>
      </w:r>
      <w:r>
        <w:t xml:space="preserve"> </w:t>
      </w:r>
      <w:r>
        <w:t xml:space="preserve">in</w:t>
      </w:r>
    </w:p>
    <w:p>
      <w:pPr>
        <w:pStyle w:val="BodyText"/>
      </w:pPr>
      <w:r>
        <w:t xml:space="preserve">Germany Frankfurt&gt; vary depending on the sector, but several core responsibilities remain consistent across the board.</w:t>
      </w:r>
    </w:p>
    <w:p>
      <w:pPr>
        <w:numPr>
          <w:ilvl w:val="0"/>
          <w:numId w:val="1001"/>
        </w:numPr>
        <w:pStyle w:val="Compact"/>
      </w:pPr>
      <w:r>
        <w:rPr>
          <w:bCs/>
          <w:b/>
        </w:rPr>
        <w:t xml:space="preserve">Tax Compliance and Planning:</w:t>
      </w:r>
      <w:r>
        <w:t xml:space="preserve"> German tax law is notoriously complex. An</w:t>
      </w:r>
      <w:r>
        <w:t xml:space="preserve"> </w:t>
      </w:r>
      <w:r>
        <w:rPr>
          <w:bCs/>
          <w:b/>
        </w:rPr>
        <w:t xml:space="preserve">Accountant</w:t>
      </w:r>
      <w:r>
        <w:t xml:space="preserve">.must ensure that clients comply with corporate income tax, trade tax (Gewerbesteuer), and value-added tax (VAT). In Frankfurt, where multinational corporations are prevalent, cross-border tax issues add another layer of complexity.</w:t>
      </w:r>
    </w:p>
    <w:p>
      <w:pPr>
        <w:numPr>
          <w:ilvl w:val="0"/>
          <w:numId w:val="1001"/>
        </w:numPr>
        <w:pStyle w:val="Compact"/>
      </w:pPr>
      <w:r>
        <w:rPr>
          <w:bCs/>
          <w:b/>
        </w:rPr>
        <w:t xml:space="preserve">Audit and Assurance:</w:t>
      </w:r>
      <w:r>
        <w:t xml:space="preserve"> With the high concentration of financial institutions in</w:t>
      </w:r>
      <w:r>
        <w:t xml:space="preserve"> </w:t>
      </w:r>
      <w:r>
        <w:rPr>
          <w:bCs/>
          <w:b/>
        </w:rPr>
        <w:t xml:space="preserve">Germany Frankfurt</w:t>
      </w:r>
      <w:r>
        <w:t xml:space="preserve">, audit requirements are stringent. An</w:t>
      </w:r>
    </w:p>
    <w:p>
      <w:pPr>
        <w:numPr>
          <w:ilvl w:val="0"/>
          <w:numId w:val="1000"/>
        </w:numPr>
        <w:pStyle w:val="Compact"/>
      </w:pPr>
      <w:r>
        <w:t xml:space="preserve">Accountant&gt; involved in auditing must adhere to strict independence and quality control standards set by the EU Audit Regulation.</w:t>
      </w:r>
    </w:p>
    <w:p>
      <w:pPr>
        <w:numPr>
          <w:ilvl w:val="0"/>
          <w:numId w:val="1001"/>
        </w:numPr>
      </w:pPr>
      <w:r>
        <w:t xml:space="preserve">&lt;</w:t>
      </w:r>
    </w:p>
    <w:p>
      <w:pPr>
        <w:numPr>
          <w:ilvl w:val="0"/>
          <w:numId w:val="1000"/>
        </w:numPr>
      </w:pPr>
      <w:r>
        <w:rPr>
          <w:bCs/>
          <w:b/>
        </w:rPr>
        <w:t xml:space="preserve">Risk Management:</w:t>
      </w:r>
      <w:r>
        <w:t xml:space="preserve"> In a city that serves as the nerve center for European finance, risk assessment is paramount. An</w:t>
      </w:r>
      <w:r>
        <w:t xml:space="preserve"> </w:t>
      </w:r>
      <w:r>
        <w:rPr>
          <w:bCs/>
          <w:b/>
        </w:rPr>
        <w:t xml:space="preserve">Accountant</w:t>
      </w:r>
      <w:r>
        <w:t xml:space="preserve">.must identify potential financial risks, from liquidity issues to regulatory changes, and advise stakeholders accordingly.</w:t>
      </w:r>
    </w:p>
    <w:p>
      <w:pPr>
        <w:numPr>
          <w:ilvl w:val="0"/>
          <w:numId w:val="1001"/>
        </w:numPr>
      </w:pPr>
      <w:r>
        <w:rPr>
          <w:bCs/>
          <w:b/>
        </w:rPr>
        <w:t xml:space="preserve">Digital Transformation:</w:t>
      </w:r>
      <w:r>
        <w:t xml:space="preserve"> Frankfurt is increasingly becoming a fintech hub. Modern accountants must be proficient in digital accounting tools, ERP systems (such as SAP, which has strong roots in Germany), and data analytics to provide real-time financial insights.</w:t>
      </w:r>
    </w:p>
    <w:bookmarkEnd w:id="25"/>
    <w:bookmarkStart w:id="26" w:name="X54821121eedc309453184b8ce86c4e0efc7d239"/>
    <w:p>
      <w:pPr>
        <w:pStyle w:val="Heading2"/>
      </w:pPr>
      <w:r>
        <w:t xml:space="preserve">5. Ethical Considerations and Professional Integrity</w:t>
      </w:r>
    </w:p>
    <w:p>
      <w:pPr>
        <w:pStyle w:val="FirstParagraph"/>
      </w:pPr>
      <w:r>
        <w:t xml:space="preserve">The role of an</w:t>
      </w:r>
      <w:r>
        <w:t xml:space="preserve"> </w:t>
      </w:r>
      <w:r>
        <w:rPr>
          <w:bCs/>
          <w:b/>
        </w:rPr>
        <w:t xml:space="preserve">Accountant</w:t>
      </w:r>
      <w:r>
        <w:t xml:space="preserve">.is inherently ethical. In the high-pressure environment of</w:t>
      </w:r>
      <w:r>
        <w:t xml:space="preserve"> </w:t>
      </w:r>
      <w:r>
        <w:rPr>
          <w:bCs/>
          <w:b/>
        </w:rPr>
        <w:t xml:space="preserve">Germany Frankfurt</w:t>
      </w:r>
      <w:r>
        <w:t xml:space="preserve">, where billions in capital flows through the city’s banks every day, ethical lapses can have catastrophic consequences. The profession relies on trust. Breaches of confidentiality, conflicts of interest, or fraudulent reporting undermine not just individual firms but the reputation of the entire financial district.</w:t>
      </w:r>
    </w:p>
    <w:p>
      <w:pPr>
        <w:pStyle w:val="BodyText"/>
      </w:pPr>
      <w:r>
        <w:t xml:space="preserve">Professional codes of conduct mandate objectivity, professional competence, and due care. For an</w:t>
      </w:r>
      <w:r>
        <w:t xml:space="preserve"> </w:t>
      </w:r>
      <w:r>
        <w:rPr>
          <w:bCs/>
          <w:b/>
        </w:rPr>
        <w:t xml:space="preserve">Accountant</w:t>
      </w:r>
      <w:r>
        <w:t xml:space="preserve">.in this region, these are not abstract concepts but daily operational requirements. The proximity to regulatory bodies like the ECB means that ethical standards are enforced with rigorous oversight. Whistleblower protections and internal compliance mechanisms are critical components of an accountant's toolkit in this jurisdiction.</w:t>
      </w:r>
    </w:p>
    <w:bookmarkEnd w:id="26"/>
    <w:bookmarkStart w:id="27" w:name="challenges-facing-modern-accountants"/>
    <w:p>
      <w:pPr>
        <w:pStyle w:val="Heading2"/>
      </w:pPr>
      <w:r>
        <w:t xml:space="preserve">6. Challenges Facing Modern Accountants</w:t>
      </w:r>
    </w:p>
    <w:p>
      <w:pPr>
        <w:pStyle w:val="FirstParagraph"/>
      </w:pPr>
      <w:r>
        <w:t xml:space="preserve">The landscape for an</w:t>
      </w:r>
      <w:r>
        <w:t xml:space="preserve"> </w:t>
      </w:r>
      <w:r>
        <w:rPr>
          <w:bCs/>
          <w:b/>
        </w:rPr>
        <w:t xml:space="preserve">Accountant</w:t>
      </w:r>
      <w:r>
        <w:t xml:space="preserve">.is evolving rapidly. In</w:t>
      </w:r>
    </w:p>
    <w:p>
      <w:pPr>
        <w:pStyle w:val="BodyText"/>
      </w:pPr>
      <w:r>
        <w:t xml:space="preserve">Germany Frankfurt&gt;, several challenges stand out:</w:t>
      </w:r>
    </w:p>
    <w:p>
      <w:pPr>
        <w:numPr>
          <w:ilvl w:val="0"/>
          <w:numId w:val="1002"/>
        </w:numPr>
        <w:pStyle w:val="Compact"/>
      </w:pPr>
      <w:r>
        <w:rPr>
          <w:bCs/>
          <w:b/>
        </w:rPr>
        <w:t xml:space="preserve">Cybersecurity Threats:</w:t>
      </w:r>
      <w:r>
        <w:t xml:space="preserve"> As financial data becomes increasingly digitized, protecting sensitive client information is a primary concern. Accountants must work closely with IT security experts.</w:t>
      </w:r>
    </w:p>
    <w:p>
      <w:pPr>
        <w:numPr>
          <w:ilvl w:val="0"/>
          <w:numId w:val="1002"/>
        </w:numPr>
        <w:pStyle w:val="Compact"/>
      </w:pPr>
      <w:r>
        <w:rPr>
          <w:bCs/>
          <w:b/>
        </w:rPr>
        <w:t xml:space="preserve">Sustainability Reporting:</w:t>
      </w:r>
      <w:r>
        <w:t xml:space="preserve"> The European Union’s push for Environmental, Social, and Governance (ESG) reporting means that accountants are now tasked with verifying non-financial data. This requires a new skill set regarding sustainability metrics.</w:t>
      </w:r>
    </w:p>
    <w:p>
      <w:pPr>
        <w:numPr>
          <w:ilvl w:val="0"/>
          <w:numId w:val="1002"/>
        </w:numPr>
        <w:pStyle w:val="Compact"/>
      </w:pPr>
      <w:r>
        <w:rPr>
          <w:bCs/>
          <w:b/>
        </w:rPr>
        <w:t xml:space="preserve">Regulatory Change:</w:t>
      </w:r>
      <w:r>
        <w:t xml:space="preserve"> Post-Brexit adjustments and ongoing EU financial regulations require constant learning. An accountant in</w:t>
      </w:r>
    </w:p>
    <w:p>
      <w:pPr>
        <w:numPr>
          <w:ilvl w:val="0"/>
          <w:numId w:val="1000"/>
        </w:numPr>
        <w:pStyle w:val="Compact"/>
      </w:pPr>
      <w:r>
        <w:t xml:space="preserve">Germany Frankfurt&gt; must be a lifelong learner to stay relevant.</w:t>
      </w:r>
    </w:p>
    <w:bookmarkEnd w:id="27"/>
    <w:bookmarkStart w:id="28" w:name="conclusion"/>
    <w:p>
      <w:pPr>
        <w:pStyle w:val="Heading2"/>
      </w:pPr>
      <w:r>
        <w:t xml:space="preserve">7. Conclusion</w:t>
      </w:r>
    </w:p>
    <w:p>
      <w:pPr>
        <w:pStyle w:val="FirstParagraph"/>
      </w:pPr>
      <w:r>
        <w:t xml:space="preserve">In conclusion, the role of an</w:t>
      </w:r>
      <w:r>
        <w:t xml:space="preserve"> </w:t>
      </w:r>
      <w:r>
        <w:rPr>
          <w:bCs/>
          <w:b/>
        </w:rPr>
        <w:t xml:space="preserve">Accountant</w:t>
      </w:r>
      <w:r>
        <w:t xml:space="preserve">.in</w:t>
      </w:r>
    </w:p>
    <w:p>
      <w:pPr>
        <w:pStyle w:val="BodyText"/>
      </w:pPr>
      <w:r>
        <w:t xml:space="preserve">Germany Frankfurt&gt; is one of immense responsibility and prestige. It requires a unique blend of technical expertise, ethical fortitude, and adaptive learning capabilities. The city’s status as the financial heart of Europe demands that its accountants operate at the highest levels of professional competence.</w:t>
      </w:r>
    </w:p>
    <w:p>
      <w:pPr>
        <w:pStyle w:val="BodyText"/>
      </w:pPr>
      <w:r>
        <w:t xml:space="preserve">This report highlights that being an accountant in this specific locale is not merely about balancing ledgers; it is about safeguarding the integrity of one of the world’s most important financial hubs. As regulations tighten and technology advances, the demand for skilled, ethical, and adaptable accountants in</w:t>
      </w:r>
    </w:p>
    <w:p>
      <w:pPr>
        <w:pStyle w:val="BodyText"/>
      </w:pPr>
      <w:r>
        <w:t xml:space="preserve">Germany Frankfurt&gt; will only continue to grow. For anyone entering this field or reviewing its practices, understanding these nuances is essential for success and sustainability in this dynamic market.</w:t>
      </w:r>
    </w:p>
    <w:p>
      <w:pPr>
        <w:pStyle w:val="BodyText"/>
      </w:pPr>
      <w:r>
        <w:t xml:space="preserve">The synergy between the rigorous demands of the profession and the prestigious setting of Frankfurt creates a compelling career path that offers both challenges and unparalleled opportunities for those dedicated to financial excellence.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Professional Accountant in Germany Frankfurt</dc:title>
  <dc:creator/>
  <dc:language>en</dc:language>
  <cp:keywords/>
  <dcterms:created xsi:type="dcterms:W3CDTF">2026-07-29T18:39:17Z</dcterms:created>
  <dcterms:modified xsi:type="dcterms:W3CDTF">2026-07-29T18:39:17Z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