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Tehran,</w:t>
      </w:r>
      <w:r>
        <w:t xml:space="preserve"> </w:t>
      </w:r>
      <w:r>
        <w:t xml:space="preserve">Iran</w:t>
      </w:r>
    </w:p>
    <w:bookmarkStart w:id="33" w:name="X363ec2329d0ae53701b7a33f7e3a81f790e600d"/>
    <w:p>
      <w:pPr>
        <w:pStyle w:val="Heading1"/>
      </w:pPr>
      <w:r>
        <w:t xml:space="preserve">Book Report: The Accountant in the Context of Tehran, Iran</w:t>
      </w:r>
    </w:p>
    <w:p>
      <w:pPr>
        <w:pStyle w:val="FirstParagraph"/>
      </w:pPr>
      <w:r>
        <w:rPr>
          <w:bCs/>
          <w:b/>
        </w:rPr>
        <w:t xml:space="preserve">Date:</w:t>
      </w:r>
      <w:r>
        <w:t xml:space="preserve"> </w:t>
      </w:r>
      <w:r>
        <w:t xml:space="preserve">October 26, 2023</w:t>
      </w:r>
    </w:p>
    <w:p>
      <w:pPr>
        <w:pStyle w:val="BodyText"/>
      </w:pPr>
      <w:r>
        <w:t xml:space="preserve">/International Finance and Regional Economic Studies</w:t>
      </w:r>
    </w:p>
    <w:bookmarkStart w:id="20" w:name="executive-summary"/>
    <w:p>
      <w:pPr>
        <w:pStyle w:val="Heading3"/>
      </w:pPr>
      <w:r>
        <w:t xml:space="preserve">Executive Summary</w:t>
      </w:r>
    </w:p>
    <w:p>
      <w:pPr>
        <w:pStyle w:val="FirstParagraph"/>
      </w:pPr>
      <w:r>
        <w:t xml:space="preserve">This report analyzes the professional, legal, and socio-economic dimensions of the role of an accountant within the specific context of Tehran, Iran. It explores how global accounting standards interact with local regulations in Iran Tehran, addressing challenges such as international sanctions, digital transformation in Persian business environments.</w:t>
      </w:r>
    </w:p>
    <w:bookmarkEnd w:id="20"/>
    <w:bookmarkStart w:id="21" w:name="introduction"/>
    <w:p>
      <w:pPr>
        <w:pStyle w:val="Heading2"/>
      </w:pPr>
      <w:r>
        <w:t xml:space="preserve">Introduction</w:t>
      </w:r>
    </w:p>
    <w:p>
      <w:pPr>
        <w:pStyle w:val="FirstParagraph"/>
      </w:pPr>
      <w:r>
        <w:t xml:space="preserve">The profession of an accountant is often viewed through a universal lens—characterized by precision, ethical adherence, and financial stewardship. However, when examining the role of the Accountant within the specific geographic and political boundaries of Iran Tehran, one finds a complex tapestry woven from traditional Islamic finance principles, modern International Financial Reporting Standards (IFRS), and unique economic pressures driven by geopolitical realities. This Book Report seeks to dissect these layers, providing a comprehensive overview of how accounting practices are adapted and executed in one of the Middle East’s most dynamic yet challenging metropolitan centers.</w:t>
      </w:r>
    </w:p>
    <w:p>
      <w:pPr>
        <w:pStyle w:val="BodyText"/>
      </w:pPr>
      <w:r>
        <w:t xml:space="preserve">Tehran, as the capital and economic hub of Iran Tehran, serves as the central nervous system for national commerce. For an Accountant operating here, the job description extends far beyond mere bookkeeping. It requires a nuanced understanding of local tax laws, currency fluctuation impacts on financial statements, and compliance with both domestic regulatory bodies and international reporting requirements where applicable. The purpose of this report is to evaluate the current state of accounting in Iran Tehran, highlighting key skills required for modern practitioners.</w:t>
      </w:r>
    </w:p>
    <w:bookmarkEnd w:id="21"/>
    <w:bookmarkStart w:id="24" w:name="the-regulatory-landscape-in-iran-tehran"/>
    <w:p>
      <w:pPr>
        <w:pStyle w:val="Heading2"/>
      </w:pPr>
      <w:r>
        <w:t xml:space="preserve">The Regulatory Landscape in Iran Tehran</w:t>
      </w:r>
    </w:p>
    <w:p>
      <w:pPr>
        <w:pStyle w:val="FirstParagraph"/>
      </w:pPr>
      <w:r>
        <w:t xml:space="preserve">To understand the Accountant’s role in Iran Tehran, one must first understand the regulatory framework. The primary governing body for accounting standards is the Institute of Certified Public Accountants of Iran (ICPAI). Unlike many Western countries where IFRS adoption is straightforward, the path in Iran Tehran has been gradual and selective.</w:t>
      </w:r>
    </w:p>
    <w:bookmarkStart w:id="22" w:name="X42c9b3893442837253777e97623017f8bb13567"/>
    <w:p>
      <w:pPr>
        <w:pStyle w:val="Heading3"/>
      </w:pPr>
      <w:r>
        <w:t xml:space="preserve">National Standards vs. International Expectations</w:t>
      </w:r>
    </w:p>
    <w:p>
      <w:pPr>
        <w:pStyle w:val="FirstParagraph"/>
      </w:pPr>
      <w:r>
        <w:t xml:space="preserve">In recent years, there has been a significant push toward harmonizing accounting standards with international norms. However, for an Accountant working in Tehran, this presents a dual burden. They must prepare financial statements that satisfy local authorities while also ensuring that multinational partners or foreign investors can interpret these figures accurately. This often involves maintaining parallel records or providing detailed notes in financial reports to bridge the gap between Iranian National Accounting Standards and IFRS.</w:t>
      </w:r>
    </w:p>
    <w:bookmarkEnd w:id="22"/>
    <w:bookmarkStart w:id="23" w:name="taxation-and-compliance"/>
    <w:p>
      <w:pPr>
        <w:pStyle w:val="Heading3"/>
      </w:pPr>
      <w:r>
        <w:t xml:space="preserve">Taxation and Compliance</w:t>
      </w:r>
    </w:p>
    <w:p>
      <w:pPr>
        <w:pStyle w:val="FirstParagraph"/>
      </w:pPr>
      <w:r>
        <w:t xml:space="preserve">The tax environment in Iran Tehran is rigorous. Accountants are expected to navigate complex value-added tax (VAT) regulations, corporate income taxes, and seasonal payroll deductions. A significant portion of an Accountant’s time in Tehran is dedicated to ensuring compliance with the Iranian National Tax Administration (INTA). Errors here can lead not only to financial penalties but also reputational damage, which is particularly severe in the close-knit business communities of Tehran.</w:t>
      </w:r>
    </w:p>
    <w:bookmarkEnd w:id="23"/>
    <w:bookmarkEnd w:id="24"/>
    <w:bookmarkStart w:id="25" w:name="X23e38a421e8127c614ff41bad399a33ddbb6b60"/>
    <w:p>
      <w:pPr>
        <w:pStyle w:val="Heading2"/>
      </w:pPr>
      <w:r>
        <w:t xml:space="preserve">The Impact of Sanctions and Economic Isolation</w:t>
      </w:r>
    </w:p>
    <w:p>
      <w:pPr>
        <w:pStyle w:val="FirstParagraph"/>
      </w:pPr>
      <w:r>
        <w:t xml:space="preserve">No discussion regarding the Accountant in Iran Tehran would be complete without addressing the impact of international sanctions. These economic restrictions have profoundly altered how financial transactions are recorded, reported, and audited.</w:t>
      </w:r>
    </w:p>
    <w:p>
      <w:pPr>
        <w:numPr>
          <w:ilvl w:val="0"/>
          <w:numId w:val="1001"/>
        </w:numPr>
        <w:pStyle w:val="Compact"/>
      </w:pPr>
      <w:r>
        <w:rPr>
          <w:bCs/>
          <w:b/>
        </w:rPr>
        <w:t xml:space="preserve">Currency Fluctuations:</w:t>
      </w:r>
      <w:r>
        <w:t xml:space="preserve">The volatility of the Iranian Rial (IRR) against major currencies forces Accountants in Tehran to employ sophisticated hedging strategies and frequent revaluation techniques. Financial statements must accurately reflect these fluctuations to provide a true view of an entity’s financial health.</w:t>
      </w:r>
    </w:p>
    <w:p>
      <w:pPr>
        <w:numPr>
          <w:ilvl w:val="0"/>
          <w:numId w:val="1001"/>
        </w:numPr>
        <w:pStyle w:val="Compact"/>
      </w:pPr>
      <w:r>
        <w:rPr>
          <w:bCs/>
          <w:b/>
        </w:rPr>
        <w:t xml:space="preserve">Supply Chain Accounting:</w:t>
      </w:r>
      <w:r>
        <w:t xml:space="preserve">Sancitions have disrupted traditional supply chains. An Accountant in Tehran often has to document alternative sourcing methods and adjust inventory valuations accordingly, requiring a higher degree of forensic accounting skills than might be seen in more stable economies.</w:t>
      </w:r>
    </w:p>
    <w:p>
      <w:pPr>
        <w:numPr>
          <w:ilvl w:val="0"/>
          <w:numId w:val="1001"/>
        </w:numPr>
        <w:pStyle w:val="Compact"/>
      </w:pPr>
      <w:r>
        <w:rPr>
          <w:bCs/>
          <w:b/>
        </w:rPr>
        <w:t xml:space="preserve">Banking Challenges:</w:t>
      </w:r>
      <w:r>
        <w:t xml:space="preserve">Limited access to international banking systems means that cross-border transactions are handled through intricate barter systems or third-party countries. Accountants must meticulously document these complex flows to ensure transparency and auditability, despite the lack of direct banking correspondence.</w:t>
      </w:r>
    </w:p>
    <w:bookmarkEnd w:id="25"/>
    <w:bookmarkStart w:id="28" w:name="digital-transformation-in-tehran"/>
    <w:p>
      <w:pPr>
        <w:pStyle w:val="Heading2"/>
      </w:pPr>
      <w:r>
        <w:t xml:space="preserve">Digital Transformation in Tehran</w:t>
      </w:r>
    </w:p>
    <w:p>
      <w:pPr>
        <w:pStyle w:val="FirstParagraph"/>
      </w:pPr>
      <w:r>
        <w:t xml:space="preserve">The role of the Accountant is evolving globally, and Iran Tehran is no exception. The adoption of cloud-based accounting software, although slower than in Silicon Valley or Europe, is gaining traction among large corporations and SMEs (Small and Medium Enterprises) in the capital.</w:t>
      </w:r>
    </w:p>
    <w:bookmarkStart w:id="26" w:name="automation-and-ai"/>
    <w:p>
      <w:pPr>
        <w:pStyle w:val="Heading3"/>
      </w:pPr>
      <w:r>
        <w:t xml:space="preserve">Automation and AI</w:t>
      </w:r>
    </w:p>
    <w:p>
      <w:pPr>
        <w:pStyle w:val="FirstParagraph"/>
      </w:pPr>
      <w:r>
        <w:t xml:space="preserve">In major firms located in Tehran’s business districts like Valiasr Street or Jordan Avenue, automation is reducing the reliance on manual data entry. Accountants are shifting from being data processors to becoming strategic financial advisors. This shift requires them to possess strong analytical skills, ability to interpret data trends, and the capacity provide strategic advice based on real-time financial insights.</w:t>
      </w:r>
    </w:p>
    <w:bookmarkEnd w:id="26"/>
    <w:bookmarkStart w:id="27" w:name="e-invoicing-initiatives"/>
    <w:p>
      <w:pPr>
        <w:pStyle w:val="Heading3"/>
      </w:pPr>
      <w:r>
        <w:t xml:space="preserve">E-Invoicing Initiatives</w:t>
      </w:r>
    </w:p>
    <w:p>
      <w:pPr>
        <w:pStyle w:val="FirstParagraph"/>
      </w:pPr>
      <w:r>
        <w:t xml:space="preserve">The Iranian government has been rolling out e-invoicing systems to curb tax evasion. For an Accountant in Iran Tehran, this means adapting to new digital platforms and ensuring that all invoices are compliant with national digital standards. This transition represents a significant operational change, requiring continuous learning and adaptation.</w:t>
      </w:r>
    </w:p>
    <w:bookmarkEnd w:id="27"/>
    <w:bookmarkEnd w:id="28"/>
    <w:bookmarkStart w:id="30" w:name="X54821121eedc309453184b8ce86c4e0efc7d239"/>
    <w:p>
      <w:pPr>
        <w:pStyle w:val="Heading2"/>
      </w:pPr>
      <w:r>
        <w:t xml:space="preserve">Ethical Considerations and Professional Integrity</w:t>
      </w:r>
    </w:p>
    <w:p>
      <w:pPr>
        <w:pStyle w:val="FirstParagraph"/>
      </w:pPr>
      <w:r>
        <w:t xml:space="preserve">Ethics remain the cornerstone of the accounting profession worldwide, but in Iran Tehran, they take on additional significance. In an environment where economic pressure can sometimes lead to creative accounting practices, maintaining professional integrity is crucial.</w:t>
      </w:r>
    </w:p>
    <w:bookmarkStart w:id="29" w:name="bridging-cultural-and-professional-norms"/>
    <w:p>
      <w:pPr>
        <w:pStyle w:val="Heading3"/>
      </w:pPr>
      <w:r>
        <w:t xml:space="preserve">Bridging Cultural and Professional Norms</w:t>
      </w:r>
    </w:p>
    <w:p>
      <w:pPr>
        <w:pStyle w:val="FirstParagraph"/>
      </w:pPr>
      <w:r>
        <w:t xml:space="preserve">An Accountant in Tehran must balance local business customs with international ethical standards. This includes navigating potential conflicts of interest, ensuring confidentiality in a market where information can be highly valuable, and resisting pressure to manipulate financial data for short-term gains. Professional development courses in ethics are increasingly emphasized by the ICPAI to reinforce these values.</w:t>
      </w:r>
    </w:p>
    <w:bookmarkEnd w:id="29"/>
    <w:bookmarkEnd w:id="30"/>
    <w:bookmarkStart w:id="32" w:name="conclusion"/>
    <w:p>
      <w:pPr>
        <w:pStyle w:val="Heading2"/>
      </w:pPr>
      <w:r>
        <w:t xml:space="preserve">Conclusion</w:t>
      </w:r>
    </w:p>
    <w:p>
      <w:pPr>
        <w:pStyle w:val="FirstParagraph"/>
      </w:pPr>
      <w:r>
        <w:t xml:space="preserve">The profession of an Accountant in Iran Tehran is a dynamic and demanding field. It requires a unique blend of technical expertise, legal knowledge, economic foresight, and ethical fortitude. As seen through this Book Report analysis, the modern Accountant in Tehran is not merely a number-cruncher but a strategic navigator through complex regulatory waters.</w:t>
      </w:r>
    </w:p>
    <w:p>
      <w:pPr>
        <w:pStyle w:val="BodyText"/>
      </w:pPr>
      <w:r>
        <w:t xml:space="preserve">For professionals looking to engage with the market in Iran Tehran or for students studying international accounting, understanding these nuances is essential. The ability to manage currency risks, comply with dual reporting standards, and leverage technology while maintaining ethical integrity defines success in this role. As Iran continues to integrate further into the global economy—or as geopolitical landscapes shift—the role of the Accountant will remain pivotal in ensuring transparency, stability, and growth for businesses across Tehran.</w:t>
      </w:r>
    </w:p>
    <w:bookmarkStart w:id="31" w:name="recommendations"/>
    <w:p>
      <w:pPr>
        <w:pStyle w:val="Heading3"/>
      </w:pPr>
      <w:r>
        <w:t xml:space="preserve">Recommendations</w:t>
      </w:r>
    </w:p>
    <w:p>
      <w:pPr>
        <w:numPr>
          <w:ilvl w:val="0"/>
          <w:numId w:val="1002"/>
        </w:numPr>
        <w:pStyle w:val="Compact"/>
      </w:pPr>
      <w:r>
        <w:rPr>
          <w:bCs/>
          <w:b/>
        </w:rPr>
        <w:t xml:space="preserve">Continuous Education:</w:t>
      </w:r>
      <w:r>
        <w:t xml:space="preserve">An Accountant in Iran Tehran must commit to lifelong learning regarding changing laws and international standards.</w:t>
      </w:r>
    </w:p>
    <w:p>
      <w:pPr>
        <w:numPr>
          <w:ilvl w:val="0"/>
          <w:numId w:val="1002"/>
        </w:numPr>
        <w:pStyle w:val="Compact"/>
      </w:pPr>
      <w:r>
        <w:rPr>
          <w:bCs/>
          <w:b/>
        </w:rPr>
        <w:t xml:space="preserve">Tech Adoption:</w:t>
      </w:r>
      <w:r>
        <w:t xml:space="preserve">Firms should invest in robust accounting software that supports multi-currency and multi-standard reporting.</w:t>
      </w:r>
    </w:p>
    <w:p>
      <w:pPr>
        <w:numPr>
          <w:ilvl w:val="0"/>
          <w:numId w:val="1002"/>
        </w:numPr>
        <w:pStyle w:val="Compact"/>
      </w:pPr>
      <w:r>
        <w:rPr>
          <w:bCs/>
          <w:b/>
        </w:rPr>
        <w:t xml:space="preserve">International Networking:</w:t>
      </w:r>
      <w:r>
        <w:t xml:space="preserve">Accountants should seek opportunities for cross-border collaboration to better understand global practices and enhance their professional credibility.</w:t>
      </w:r>
    </w:p>
    <w:p>
      <w:pPr>
        <w:pStyle w:val="FirstParagraph"/>
      </w:pPr>
      <w:r>
        <w:rPr>
          <w:iCs/>
          <w:i/>
        </w:rPr>
        <w:t xml:space="preserve">This report concludes the examination of the Accountant’s role in Iran Tehran, emphasizing its complexity and critical importance in the region’s economic ecosystem.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Tehran, Iran</dc:title>
  <dc:creator/>
  <dc:language>en</dc:language>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