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Italy,</w:t>
      </w:r>
      <w:r>
        <w:t xml:space="preserve"> </w:t>
      </w:r>
      <w:r>
        <w:t xml:space="preserve">Milan</w:t>
      </w:r>
    </w:p>
    <w:bookmarkStart w:id="25" w:name="Xb78eb9f7b74170fec4be6f4bee0f5c806b5d31c"/>
    <w:p>
      <w:pPr>
        <w:pStyle w:val="Heading1"/>
      </w:pPr>
      <w:r>
        <w:t xml:space="preserve">The Role and Evolution of the Accountant in Italy, Milan</w:t>
      </w:r>
    </w:p>
    <w:p>
      <w:pPr>
        <w:pStyle w:val="FirstParagraph"/>
      </w:pPr>
      <w:r>
        <w:t xml:space="preserve">A Comprehensive Book Report on Professional Standards, Historical Context, and Modern Challenges</w:t>
      </w:r>
    </w:p>
    <w:p>
      <w:pPr>
        <w:pStyle w:val="BodyText"/>
      </w:pPr>
      <w:r>
        <w:rPr>
          <w:bCs/>
          <w:b/>
        </w:rPr>
        <w:t xml:space="preserve">Date:</w:t>
      </w:r>
      <w:r>
        <w:t xml:space="preserve"> </w:t>
      </w:r>
      <w:r>
        <w:t xml:space="preserve">October 26, 2023</w:t>
      </w:r>
      <w:r>
        <w:br/>
      </w:r>
      <w:r>
        <w:rPr>
          <w:bCs/>
          <w:b/>
        </w:rPr>
        <w:t xml:space="preserve">Prepared For:</w:t>
      </w:r>
      <w:r>
        <w:t xml:space="preserve"> </w:t>
      </w:r>
      <w:r>
        <w:t xml:space="preserve">Academic Review Board</w:t>
      </w:r>
      <w:r>
        <w:br/>
      </w:r>
    </w:p>
    <w:p>
      <w:pPr>
        <w:pStyle w:val="BodyText"/>
      </w:pPr>
      <w:r>
        <w:t xml:space="preserve">Distribution:</w:t>
      </w:r>
    </w:p>
    <w:p>
      <w:pPr>
        <w:pStyle w:val="BodyText"/>
      </w:pPr>
      <w:r>
        <w:t xml:space="preserve">Milan Business School Archives</w:t>
      </w:r>
    </w:p>
    <w:bookmarkStart w:id="20" w:name="X7e4cf3b1abd74d6c8277d9aa379f9836d933172"/>
    <w:p>
      <w:pPr>
        <w:pStyle w:val="Heading2"/>
      </w:pPr>
      <w:r>
        <w:t xml:space="preserve">I. Introduction: The Strategic Importance of the Accountant in Milan</w:t>
      </w:r>
    </w:p>
    <w:p>
      <w:pPr>
        <w:pStyle w:val="FirstParagraph"/>
      </w:pPr>
      <w:r>
        <w:t xml:space="preserve">The professional landscape of Italy, specifically within its economic capital, Milan, presents a unique intersection of traditional heritage and rapid modernization. This book report analyzes recent literature regarding the evolving role of the</w:t>
      </w:r>
      <w:r>
        <w:t xml:space="preserve"> </w:t>
      </w:r>
      <w:r>
        <w:rPr>
          <w:bCs/>
          <w:b/>
        </w:rPr>
        <w:t xml:space="preserve">Accountant</w:t>
      </w:r>
      <w:r>
        <w:t xml:space="preserve">, focusing heavily on the specific regulatory and cultural environment of</w:t>
      </w:r>
      <w:r>
        <w:t xml:space="preserve"> </w:t>
      </w:r>
      <w:r>
        <w:rPr>
          <w:bCs/>
          <w:b/>
        </w:rPr>
        <w:t xml:space="preserve">Italy Milan</w:t>
      </w:r>
      <w:r>
        <w:t xml:space="preserve">. The central thesis explored in these texts is that the accountant in this region has transitioned from a mere compliance officer to a strategic business partner.</w:t>
      </w:r>
      <w:r>
        <w:t xml:space="preserve"> </w:t>
      </w:r>
      <w:r>
        <w:t xml:space="preserve">Milan, as a global hub for finance, fashion, and design, demands accounting professionals who possess not only technical proficiency in Italian tax law but also deep insights into international financial reporting standards (IFRS). The literature reviewed suggests that the modern</w:t>
      </w:r>
      <w:r>
        <w:t xml:space="preserve"> </w:t>
      </w:r>
      <w:r>
        <w:rPr>
          <w:bCs/>
          <w:b/>
        </w:rPr>
        <w:t xml:space="preserve">Accountant</w:t>
      </w:r>
      <w:r>
        <w:t xml:space="preserve"> </w:t>
      </w:r>
      <w:r>
        <w:t xml:space="preserve">operating in</w:t>
      </w:r>
      <w:r>
        <w:t xml:space="preserve"> </w:t>
      </w:r>
      <w:r>
        <w:rPr>
          <w:bCs/>
          <w:b/>
        </w:rPr>
        <w:t xml:space="preserve">Italy Milan</w:t>
      </w:r>
      <w:r>
        <w:t xml:space="preserve"> </w:t>
      </w:r>
      <w:r>
        <w:t xml:space="preserve">must navigate a complex matrix of local regulations set by the *Organismo Nazionale dei Dottori Commercialisti e degli Esperti Contabili* (ONDC) while simultaneously adhering to European directives. This report synthesizes key arguments, historical contexts, and future projections presented in the selected texts.</w:t>
      </w:r>
    </w:p>
    <w:bookmarkEnd w:id="20"/>
    <w:bookmarkStart w:id="21" w:name="X237f5b4bd323f1f44a355a06ef9d3166b3c0c49"/>
    <w:p>
      <w:pPr>
        <w:pStyle w:val="Heading2"/>
      </w:pPr>
      <w:r>
        <w:t xml:space="preserve">II. Historical Context: From Family Enterprises to Corporate Governance</w:t>
      </w:r>
    </w:p>
    <w:p>
      <w:pPr>
        <w:pStyle w:val="FirstParagraph"/>
      </w:pPr>
      <w:r>
        <w:t xml:space="preserve">A significant portion of the literature examines the historical trajectory of accounting practices in</w:t>
      </w:r>
      <w:r>
        <w:t xml:space="preserve"> </w:t>
      </w:r>
      <w:r>
        <w:rPr>
          <w:bCs/>
          <w:b/>
        </w:rPr>
        <w:t xml:space="preserve">Italy Milan</w:t>
      </w:r>
      <w:r>
        <w:t xml:space="preserve">. Historically, Italian business was dominated by family-owned enterprises where bookkeeping was often informal or handled internally without rigorous external auditing. However, as Milan transformed into a metropolitan center of commerce during the late 20th century, the demand for professionalization skyrocketed.</w:t>
      </w:r>
      <w:r>
        <w:t xml:space="preserve"> </w:t>
      </w:r>
      <w:r>
        <w:t xml:space="preserve">The books highlight that the introduction of European Union directives in the 1990s forced a paradigm shift. Accountants in</w:t>
      </w:r>
      <w:r>
        <w:t xml:space="preserve"> </w:t>
      </w:r>
      <w:r>
        <w:rPr>
          <w:bCs/>
          <w:b/>
        </w:rPr>
        <w:t xml:space="preserve">Italy Milan</w:t>
      </w:r>
      <w:r>
        <w:t xml:space="preserve"> </w:t>
      </w:r>
      <w:r>
        <w:t xml:space="preserve">were no longer permitted to rely solely on national tax laws (*Testo Unico delle Imposte sui Redditi*). Instead, they had to integrate IFRS for consolidated financial statements. This transition is described as a "cultural shock" for many traditional practitioners. The literature emphasizes that the accountant’s role expanded from simple ledger-keeping to becoming a guardian of corporate governance and transparency. This historical analysis provides crucial context for understanding why contemporary accountants in Milan are often more conservative yet highly sophisticated than their counterparts in other jurisdictions.</w:t>
      </w:r>
    </w:p>
    <w:bookmarkEnd w:id="21"/>
    <w:bookmarkStart w:id="22" w:name="X9e97f69842e8cbc746614b1d0777f19ec6639b1"/>
    <w:p>
      <w:pPr>
        <w:pStyle w:val="Heading2"/>
      </w:pPr>
      <w:r>
        <w:t xml:space="preserve">III. Regulatory Framework: Navigating the Italian System</w:t>
      </w:r>
    </w:p>
    <w:p>
      <w:pPr>
        <w:pStyle w:val="FirstParagraph"/>
      </w:pPr>
      <w:r>
        <w:t xml:space="preserve">One of the core themes across the reviewed texts is the intricate regulatory framework that governs accounting professionals in</w:t>
      </w:r>
      <w:r>
        <w:t xml:space="preserve"> </w:t>
      </w:r>
      <w:r>
        <w:rPr>
          <w:bCs/>
          <w:b/>
        </w:rPr>
        <w:t xml:space="preserve">Italy Milan</w:t>
      </w:r>
      <w:r>
        <w:t xml:space="preserve">. The texts detail the strict ethical codes and continuing professional education (CPE) requirements mandated by ONDC. For any accountant practicing in this region, compliance is not optional; it is existential.</w:t>
      </w:r>
      <w:r>
        <w:t xml:space="preserve"> </w:t>
      </w:r>
      <w:r>
        <w:t xml:space="preserve">The literature points out a specific challenge unique to</w:t>
      </w:r>
      <w:r>
        <w:t xml:space="preserve"> </w:t>
      </w:r>
      <w:r>
        <w:rPr>
          <w:bCs/>
          <w:b/>
        </w:rPr>
        <w:t xml:space="preserve">Italy Milan</w:t>
      </w:r>
      <w:r>
        <w:t xml:space="preserve">: the dual pressure of local *commercialisti* (chartered accountants) adhering to national traditions while serving multinational clients who expect Anglo-Saxon efficiency and reporting styles. The books discuss the tension between Italian civil code requirements and international best practices. For instance, while an accountant in New York might prioritize shareholder value maximization through aggressive financial engineering, their counterpart in</w:t>
      </w:r>
      <w:r>
        <w:t xml:space="preserve"> </w:t>
      </w:r>
      <w:r>
        <w:rPr>
          <w:bCs/>
          <w:b/>
        </w:rPr>
        <w:t xml:space="preserve">Italy Milan</w:t>
      </w:r>
      <w:r>
        <w:t xml:space="preserve"> </w:t>
      </w:r>
      <w:r>
        <w:t xml:space="preserve">must balance this with stakeholder theory, considering employees, suppliers, and the broader community—a reflection of Italy’s social market economy model.</w:t>
      </w:r>
      <w:r>
        <w:t xml:space="preserve"> </w:t>
      </w:r>
      <w:r>
        <w:t xml:space="preserve">Furthermore, the texts address the impact of anti-money laundering (AML) regulations. In a city like Milan, which is a gateway for international capital flows into Southern Europe and Africa accountants are often on the front lines of compliance. The literature argues that this has elevated the status of the accountant from an administrative role to one involving significant legal liability and risk management expertise.</w:t>
      </w:r>
    </w:p>
    <w:bookmarkEnd w:id="22"/>
    <w:bookmarkStart w:id="23" w:name="Xad9b800b2e741acc7a7dca25935b23da930a925"/>
    <w:p>
      <w:pPr>
        <w:pStyle w:val="Heading2"/>
      </w:pPr>
      <w:r>
        <w:t xml:space="preserve">IV. Technological Disruption and Digital Transformation</w:t>
      </w:r>
    </w:p>
    <w:p>
      <w:pPr>
        <w:pStyle w:val="FirstParagraph"/>
      </w:pPr>
      <w:r>
        <w:t xml:space="preserve">The most contemporary section of the reviewed materials focuses on digital transformation within</w:t>
      </w:r>
      <w:r>
        <w:t xml:space="preserve"> </w:t>
      </w:r>
      <w:r>
        <w:rPr>
          <w:bCs/>
          <w:b/>
        </w:rPr>
        <w:t xml:space="preserve">Italy Milan</w:t>
      </w:r>
      <w:r>
        <w:t xml:space="preserve">. The traditional image of the accountant, surrounded by paper ledgers and abacuses, is rapidly becoming obsolete. The books describe how cloud accounting software, artificial intelligence (AI) for tax optimization, and blockchain for audit trails are reshaping the profession.</w:t>
      </w:r>
      <w:r>
        <w:t xml:space="preserve"> </w:t>
      </w:r>
      <w:r>
        <w:t xml:space="preserve">However, a key argument presented is that technology adoption in</w:t>
      </w:r>
      <w:r>
        <w:t xml:space="preserve"> </w:t>
      </w:r>
      <w:r>
        <w:rPr>
          <w:bCs/>
          <w:b/>
        </w:rPr>
        <w:t xml:space="preserve">Italy Milan</w:t>
      </w:r>
      <w:r>
        <w:t xml:space="preserve"> </w:t>
      </w:r>
      <w:r>
        <w:t xml:space="preserve">lags behind Northern European counterparts like Germany or the Netherlands. This "digital divide" creates both challenges and opportunities. For established firms in Milan, there is pressure to upskill their workforce to utilize data analytics for predictive business modeling rather than just historical reporting. The literature suggests that the successful</w:t>
      </w:r>
      <w:r>
        <w:t xml:space="preserve"> </w:t>
      </w:r>
      <w:r>
        <w:rPr>
          <w:bCs/>
          <w:b/>
        </w:rPr>
        <w:t xml:space="preserve">Accountant</w:t>
      </w:r>
      <w:r>
        <w:t xml:space="preserve"> </w:t>
      </w:r>
      <w:r>
        <w:t xml:space="preserve">of the future will be a hybrid professional: part auditor, part data scientist, and part strategic consultant.</w:t>
      </w:r>
      <w:r>
        <w:t xml:space="preserve"> </w:t>
      </w:r>
      <w:r>
        <w:t xml:space="preserve">The texts also highlight the government’s push toward electronic invoicing (*Fattura Elettronica*), which has revolutionized tax collection in Italy. Accountants must now manage real-time data flows rather than periodic submissions. This shift requires accountants in</w:t>
      </w:r>
      <w:r>
        <w:t xml:space="preserve"> </w:t>
      </w:r>
      <w:r>
        <w:rPr>
          <w:bCs/>
          <w:b/>
        </w:rPr>
        <w:t xml:space="preserve">Italy Milan</w:t>
      </w:r>
      <w:r>
        <w:t xml:space="preserve"> </w:t>
      </w:r>
      <w:r>
        <w:t xml:space="preserve">to possess strong IT literacy, a skill set that was not prioritized in traditional Italian accounting education curricula only a decade ago.</w:t>
      </w:r>
    </w:p>
    <w:bookmarkEnd w:id="23"/>
    <w:bookmarkStart w:id="24" w:name="X2e0b03f92156fe4b4fadd5735c96796f7a8c718"/>
    <w:p>
      <w:pPr>
        <w:pStyle w:val="Heading2"/>
      </w:pPr>
      <w:r>
        <w:t xml:space="preserve">V. The Cultural Dimension: Trust and Relationships</w:t>
      </w:r>
    </w:p>
    <w:p>
      <w:pPr>
        <w:pStyle w:val="FirstParagraph"/>
      </w:pPr>
      <w:r>
        <w:t xml:space="preserve">Unlike Anglo-Saxon markets where contracts are the primary mechanism of trust,</w:t>
      </w:r>
    </w:p>
    <w:p>
      <w:pPr>
        <w:pStyle w:val="BodyText"/>
      </w:pPr>
      <w:r>
        <w:t xml:space="preserve">Italy MilanVI. Conclusion: The Future of Accounting in Milan</w:t>
      </w:r>
    </w:p>
    <w:p>
      <w:pPr>
        <w:pStyle w:val="BodyText"/>
      </w:pPr>
      <w:r>
        <w:t xml:space="preserve">In conclusion, the reviewed literature paints a comprehensive picture of an accounting profession in</w:t>
      </w:r>
      <w:r>
        <w:t xml:space="preserve"> </w:t>
      </w:r>
      <w:r>
        <w:rPr>
          <w:bCs/>
          <w:b/>
        </w:rPr>
        <w:t xml:space="preserve">Italy Milan</w:t>
      </w:r>
      <w:r>
        <w:t xml:space="preserve"> </w:t>
      </w:r>
      <w:r>
        <w:t xml:space="preserve">that is at a critical juncture. The role of the</w:t>
      </w:r>
      <w:r>
        <w:t xml:space="preserve"> </w:t>
      </w:r>
      <w:r>
        <w:rPr>
          <w:bCs/>
          <w:b/>
        </w:rPr>
        <w:t xml:space="preserve">Accountant</w:t>
      </w:r>
      <w:r>
        <w:t xml:space="preserve"> </w:t>
      </w:r>
      <w:r>
        <w:t xml:space="preserve">has undeniably evolved from compliance-focused record-keeping to strategic business advisory. However, this evolution is constrained by complex regulatory frameworks and historical cultural norms that resist rapid change.</w:t>
      </w:r>
      <w:r>
        <w:t xml:space="preserve"> </w:t>
      </w:r>
      <w:r>
        <w:t xml:space="preserve">For professionals operating in or studying the context of</w:t>
      </w:r>
      <w:r>
        <w:t xml:space="preserve"> </w:t>
      </w:r>
      <w:r>
        <w:rPr>
          <w:bCs/>
          <w:b/>
        </w:rPr>
        <w:t xml:space="preserve">Italy Milan</w:t>
      </w:r>
      <w:r>
        <w:t xml:space="preserve">, the key takeaway is the necessity of adaptability. The modern accountant must be bilingual not just linguistically, but culturally—fluent in both Italian tradition and international modernization. As Milan continues to solidify its position as a global financial hub, the demand for accountants who can bridge these gaps will only increase. Future research should focus on how fintech startups in Milan are disrupting traditional accounting firms and whether the regulatory sandbox can accommodate new business models without compromising fiscal integrity.</w:t>
      </w:r>
      <w:r>
        <w:t xml:space="preserve"> </w:t>
      </w:r>
      <w:r>
        <w:t xml:space="preserve">The books collectively affirm that while tools change, the fundamental responsibility of the accountant to ensure truth, fairness, and sustainability in financial reporting remains paramount—especially in a city as vibrant and complex as</w:t>
      </w:r>
      <w:r>
        <w:t xml:space="preserve"> </w:t>
      </w:r>
      <w:r>
        <w:rPr>
          <w:bCs/>
          <w:b/>
        </w:rPr>
        <w:t xml:space="preserve">Italy Milan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Accountant in Italy, Milan</dc:title>
  <dc:creator/>
  <dc:language>en</dc:language>
  <cp:keywords/>
  <dcterms:created xsi:type="dcterms:W3CDTF">2026-07-30T03:54:13Z</dcterms:created>
  <dcterms:modified xsi:type="dcterms:W3CDTF">2026-07-30T03:54:13Z</dcterms:modified>
</cp:coreProperties>
</file>

<file path=docProps/custom.xml><?xml version="1.0" encoding="utf-8"?>
<Properties xmlns="http://schemas.openxmlformats.org/officeDocument/2006/custom-properties" xmlns:vt="http://schemas.openxmlformats.org/officeDocument/2006/docPropsVTypes"/>
</file>