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Professional Development Seminar</w:t>
      </w:r>
      <w:r>
        <w:br/>
      </w:r>
      <w:r>
        <w:rPr>
          <w:bCs/>
          <w:b/>
        </w:rPr>
        <w:t xml:space="preserve">Mission Area:</w:t>
      </w:r>
    </w:p>
    <w:bookmarkStart w:id="26" w:name="X104f50ac6f41dd8a91f017165a5ef2164a2ed82"/>
    <w:p>
      <w:pPr>
        <w:pStyle w:val="Heading1"/>
      </w:pPr>
      <w:r>
        <w:t xml:space="preserve">The Strategic Accountant: Navigating Complexity in the Heart of Latin America</w:t>
      </w:r>
    </w:p>
    <w:p>
      <w:pPr>
        <w:pStyle w:val="FirstParagraph"/>
      </w:pPr>
      <w:r>
        <w:t xml:space="preserve">This book report synthesizes the critical themes surrounding the modern</w:t>
      </w:r>
      <w:r>
        <w:t xml:space="preserve"> </w:t>
      </w:r>
      <w:r>
        <w:rPr>
          <w:iCs/>
          <w:i/>
        </w:rPr>
        <w:t xml:space="preserve">Accountant</w:t>
      </w:r>
      <w:r>
        <w:t xml:space="preserve">, with a specific focus on the unique economic, regulatory, and cultural landscape of</w:t>
      </w:r>
      <w:r>
        <w:t xml:space="preserve"> </w:t>
      </w:r>
      <w:r>
        <w:rPr>
          <w:bCs/>
          <w:b/>
        </w:rPr>
        <w:t xml:space="preserve">Mexico Mexico City</w:t>
      </w:r>
      <w:r>
        <w:t xml:space="preserve">. In recent years, literature regarding accounting practices has shifted from merely describing technical compliance to exploring the strategic role of financial professionals in emerging markets. This report analyzes how these global narratives intersect with the hyper-local realities of Mexico City, a metropolis that serves as both an economic powerhouse and a complex regulatory environment.</w:t>
      </w:r>
    </w:p>
    <w:bookmarkStart w:id="20" w:name="X8a1966aee51e7d8fe2e64d1abecc5b4eafa6d0e"/>
    <w:p>
      <w:pPr>
        <w:pStyle w:val="Heading2"/>
      </w:pPr>
      <w:r>
        <w:t xml:space="preserve">Introduction: The Changing Face of Professionalism</w:t>
      </w:r>
    </w:p>
    <w:p>
      <w:pPr>
        <w:pStyle w:val="FirstParagraph"/>
      </w:pPr>
      <w:r>
        <w:t xml:space="preserve">The traditional perception of the</w:t>
      </w:r>
      <w:r>
        <w:t xml:space="preserve"> </w:t>
      </w:r>
      <w:r>
        <w:rPr>
          <w:iCs/>
          <w:i/>
        </w:rPr>
        <w:t xml:space="preserve">Accountant</w:t>
      </w:r>
      <w:r>
        <w:t xml:space="preserve"> </w:t>
      </w:r>
      <w:r>
        <w:t xml:space="preserve">as a mere number-cruncher is rapidly becoming obsolete. Contemporary literature emphasizes the accountant’s role as a strategic business partner who provides insights into risk management, operational efficiency, and long-term sustainability. However, when this general theory is applied to</w:t>
      </w:r>
      <w:r>
        <w:t xml:space="preserve"> </w:t>
      </w:r>
      <w:r>
        <w:rPr>
          <w:bCs/>
          <w:b/>
        </w:rPr>
        <w:t xml:space="preserve">Mexico Mexico City</w:t>
      </w:r>
      <w:r>
        <w:t xml:space="preserve">, distinct nuances emerge. The capital city of Mexico is not just another urban center; it is the nerve center of the nation’s economy, contributing significantly to the national GDP. Consequently, accountants operating in</w:t>
      </w:r>
      <w:r>
        <w:t xml:space="preserve"> </w:t>
      </w:r>
      <w:r>
        <w:rPr>
          <w:bCs/>
          <w:b/>
        </w:rPr>
        <w:t xml:space="preserve">Mexico Mexico City</w:t>
      </w:r>
      <w:r>
        <w:t xml:space="preserve"> </w:t>
      </w:r>
      <w:r>
        <w:t xml:space="preserve">face a dual pressure: they must adhere to international best practices while simultaneously navigating a dense web of local fiscal regulations.</w:t>
      </w:r>
    </w:p>
    <w:p>
      <w:pPr>
        <w:pStyle w:val="BodyText"/>
      </w:pPr>
      <w:r>
        <w:t xml:space="preserve">The selected texts highlight that in large metropolitan hubs like</w:t>
      </w:r>
      <w:r>
        <w:t xml:space="preserve"> </w:t>
      </w:r>
      <w:r>
        <w:rPr>
          <w:bCs/>
          <w:b/>
        </w:rPr>
        <w:t xml:space="preserve">Mexico Mexico City</w:t>
      </w:r>
      <w:r>
        <w:t xml:space="preserve">, the volume of transactions and the complexity of corporate structures demand a higher level of specialization. The modern accountant here is expected to be fluent in both technical accounting standards and the political-economic climate that influences business operations.</w:t>
      </w:r>
    </w:p>
    <w:bookmarkEnd w:id="20"/>
    <w:bookmarkStart w:id="21" w:name="Xe3dc49957c0ac80f0bba77ba3d0f4cd2d5d8fda"/>
    <w:p>
      <w:pPr>
        <w:pStyle w:val="Heading2"/>
      </w:pPr>
      <w:r>
        <w:t xml:space="preserve">Regulatory Frameworks: SAT and International Standards</w:t>
      </w:r>
    </w:p>
    <w:p>
      <w:pPr>
        <w:pStyle w:val="FirstParagraph"/>
      </w:pPr>
      <w:r>
        <w:t xml:space="preserve">A significant portion of the analyzed literature focuses on the regulatory environment. In</w:t>
      </w:r>
      <w:r>
        <w:t xml:space="preserve"> </w:t>
      </w:r>
      <w:r>
        <w:rPr>
          <w:bCs/>
          <w:b/>
        </w:rPr>
        <w:t xml:space="preserve">Mexico Mexico City</w:t>
      </w:r>
      <w:r>
        <w:t xml:space="preserve">, the primary regulatory body is the Servicio de Administración Tributaria (SAT). The books reviewed discuss how accountants in this region must possess an intimate knowledge of local tax laws, which are frequently updated and often complex. Unlike in some Western jurisdictions where accounting is primarily driven by International Financial Reporting Standards (IFRS) with minor local variations, in</w:t>
      </w:r>
      <w:r>
        <w:t xml:space="preserve"> </w:t>
      </w:r>
      <w:r>
        <w:rPr>
          <w:bCs/>
          <w:b/>
        </w:rPr>
        <w:t xml:space="preserve">Mexico Mexico City</w:t>
      </w:r>
      <w:r>
        <w:t xml:space="preserve">, the interplay between Mexican Generally Accepted Accounting Principles (Mexican GAAP) and IFRS creates a unique challenge.</w:t>
      </w:r>
    </w:p>
    <w:p>
      <w:pPr>
        <w:pStyle w:val="BodyText"/>
      </w:pPr>
      <w:r>
        <w:t xml:space="preserve">The literature suggests that successful accountants in this region act as "translators" of regulatory information. They must interpret broad national tax laws and apply them to specific local municipal ordinances found within</w:t>
      </w:r>
      <w:r>
        <w:t xml:space="preserve"> </w:t>
      </w:r>
      <w:r>
        <w:rPr>
          <w:bCs/>
          <w:b/>
        </w:rPr>
        <w:t xml:space="preserve">Mexico Mexico City</w:t>
      </w:r>
      <w:r>
        <w:t xml:space="preserve">. For instance, local contributions, such as the *Impuesto sobre Nómina* (payroll tax) or specific urban development fees, add layers of complexity that do not exist in simpler jurisdictions. The texts argue that the accountant’s value proposition lies in their ability to ensure compliance without stifling business agility.</w:t>
      </w:r>
    </w:p>
    <w:bookmarkEnd w:id="21"/>
    <w:bookmarkStart w:id="22" w:name="X4db10e38f807dd85dfcc47a5939e0879cd0a4ce"/>
    <w:p>
      <w:pPr>
        <w:pStyle w:val="Heading2"/>
      </w:pPr>
      <w:r>
        <w:t xml:space="preserve">The Impact of Digital Transformation and Fintech</w:t>
      </w:r>
    </w:p>
    <w:p>
      <w:pPr>
        <w:pStyle w:val="FirstParagraph"/>
      </w:pPr>
      <w:r>
        <w:rPr>
          <w:bCs/>
          <w:b/>
        </w:rPr>
        <w:t xml:space="preserve">Mexico Mexico City</w:t>
      </w:r>
      <w:r>
        <w:t xml:space="preserve"> </w:t>
      </w:r>
      <w:r>
        <w:t xml:space="preserve">is currently undergoing a rapid digital transformation, often referred to as "Mexico 4.0." The books reviewed highlight how this shift impacts the</w:t>
      </w:r>
      <w:r>
        <w:t xml:space="preserve"> </w:t>
      </w:r>
      <w:r>
        <w:rPr>
          <w:iCs/>
          <w:i/>
        </w:rPr>
        <w:t xml:space="preserve">Accountant</w:t>
      </w:r>
      <w:r>
        <w:t xml:space="preserve">. The integration of electronic invoicing (Facturación Electrónica) mandated by the SAT has revolutionized how financial data is collected and audited in real-time. In</w:t>
      </w:r>
      <w:r>
        <w:t xml:space="preserve"> </w:t>
      </w:r>
      <w:r>
        <w:rPr>
          <w:bCs/>
          <w:b/>
        </w:rPr>
        <w:t xml:space="preserve">Mexico Mexico City</w:t>
      </w:r>
      <w:r>
        <w:t xml:space="preserve">, where thousands of small and medium enterprises (SMEs) operate, the adoption of cloud-based accounting software has become essential.</w:t>
      </w:r>
    </w:p>
    <w:p>
      <w:pPr>
        <w:pStyle w:val="BodyText"/>
      </w:pPr>
      <w:r>
        <w:t xml:space="preserve">However, a critical theme in the literature is the digital divide. While large corporations in wealthy boroughs like Polanco or Santa Fe have access to advanced AI-driven audit tools, many smaller practices in other parts of</w:t>
      </w:r>
      <w:r>
        <w:t xml:space="preserve"> </w:t>
      </w:r>
      <w:r>
        <w:rPr>
          <w:bCs/>
          <w:b/>
        </w:rPr>
        <w:t xml:space="preserve">Mexico Mexico City</w:t>
      </w:r>
      <w:r>
        <w:t xml:space="preserve"> </w:t>
      </w:r>
      <w:r>
        <w:t xml:space="preserve">struggle with basic cybersecurity and data integration. The authors argue that the future accountant must be a tech-savvy professional who can leverage fintech solutions to provide real-time financial health checks for clients, rather than waiting until the end of the fiscal year to report on past events.</w:t>
      </w:r>
    </w:p>
    <w:bookmarkEnd w:id="22"/>
    <w:bookmarkStart w:id="23" w:name="cultural-dynamics-and-trust"/>
    <w:p>
      <w:pPr>
        <w:pStyle w:val="Heading2"/>
      </w:pPr>
      <w:r>
        <w:t xml:space="preserve">Cultural Dynamics and Trust</w:t>
      </w:r>
    </w:p>
    <w:p>
      <w:pPr>
        <w:pStyle w:val="FirstParagraph"/>
      </w:pPr>
      <w:r>
        <w:t xml:space="preserve">Beyond technical skills, the literature places significant emphasis on the cultural aspects of accounting in</w:t>
      </w:r>
      <w:r>
        <w:t xml:space="preserve"> </w:t>
      </w:r>
      <w:r>
        <w:rPr>
          <w:bCs/>
          <w:b/>
        </w:rPr>
        <w:t xml:space="preserve">Mexico Mexico City</w:t>
      </w:r>
      <w:r>
        <w:t xml:space="preserve">. In Mexican business culture, trust (*confianza*) is paramount. Relationships often dictate business outcomes as much as financial metrics do. The books suggest that accountants in this region must possess high emotional intelligence and strong networking skills.</w:t>
      </w:r>
    </w:p>
    <w:p>
      <w:pPr>
        <w:pStyle w:val="BodyText"/>
      </w:pPr>
      <w:r>
        <w:t xml:space="preserve">The accountant-client relationship in</w:t>
      </w:r>
      <w:r>
        <w:t xml:space="preserve"> </w:t>
      </w:r>
      <w:r>
        <w:rPr>
          <w:bCs/>
          <w:b/>
        </w:rPr>
        <w:t xml:space="preserve">Mexico Mexico City</w:t>
      </w:r>
      <w:r>
        <w:t xml:space="preserve"> </w:t>
      </w:r>
      <w:r>
        <w:t xml:space="preserve">is often long-term and deeply personal. This contrasts with the more transactional relationships found in some Northern Hemisphere markets. The texts argue that for an</w:t>
      </w:r>
      <w:r>
        <w:t xml:space="preserve"> </w:t>
      </w:r>
      <w:r>
        <w:rPr>
          <w:iCs/>
          <w:i/>
        </w:rPr>
        <w:t xml:space="preserve">Accountant</w:t>
      </w:r>
      <w:r>
        <w:t xml:space="preserve"> </w:t>
      </w:r>
      <w:r>
        <w:t xml:space="preserve">to succeed, they must understand not just the balance sheet, but also the family dynamics of family-owned businesses, which constitute a large percentage of enterprises in</w:t>
      </w:r>
      <w:r>
        <w:t xml:space="preserve"> </w:t>
      </w:r>
      <w:r>
        <w:rPr>
          <w:bCs/>
          <w:b/>
        </w:rPr>
        <w:t xml:space="preserve">Mexico Mexico City</w:t>
      </w:r>
      <w:r>
        <w:t xml:space="preserve">. This cultural competency allows accountants to advise on succession planning and wealth preservation effectively.</w:t>
      </w:r>
    </w:p>
    <w:bookmarkEnd w:id="23"/>
    <w:bookmarkStart w:id="24" w:name="X072deadf5bdcc99576424a6e6266a785ce74f5e"/>
    <w:p>
      <w:pPr>
        <w:pStyle w:val="Heading2"/>
      </w:pPr>
      <w:r>
        <w:t xml:space="preserve">Ethical Challenges and Corporate Governance</w:t>
      </w:r>
    </w:p>
    <w:p>
      <w:pPr>
        <w:pStyle w:val="FirstParagraph"/>
      </w:pPr>
      <w:r>
        <w:t xml:space="preserve">A recurring theme in the reviewed documents is the ethical landscape. While corruption remains a challenge in many emerging markets, there is a growing trend toward transparency driven by foreign investment requirements. Accountants operating in</w:t>
      </w:r>
      <w:r>
        <w:t xml:space="preserve"> </w:t>
      </w:r>
      <w:r>
        <w:rPr>
          <w:bCs/>
          <w:b/>
        </w:rPr>
        <w:t xml:space="preserve">Mexico Mexico City</w:t>
      </w:r>
      <w:r>
        <w:t xml:space="preserve"> </w:t>
      </w:r>
      <w:r>
        <w:t xml:space="preserve">are increasingly expected to serve as gatekeepers of corporate governance. The literature highlights cases where accountants were instrumental in implementing anti-corruption protocols within multinational corporations operating locally.</w:t>
      </w:r>
    </w:p>
    <w:p>
      <w:pPr>
        <w:pStyle w:val="BodyText"/>
      </w:pPr>
      <w:r>
        <w:t xml:space="preserve">The books emphasize that the reputation of the</w:t>
      </w:r>
      <w:r>
        <w:t xml:space="preserve"> </w:t>
      </w:r>
      <w:r>
        <w:rPr>
          <w:iCs/>
          <w:i/>
        </w:rPr>
        <w:t xml:space="preserve">Accountant</w:t>
      </w:r>
      <w:r>
        <w:t xml:space="preserve"> </w:t>
      </w:r>
      <w:r>
        <w:t xml:space="preserve">profession in</w:t>
      </w:r>
      <w:r>
        <w:t xml:space="preserve"> </w:t>
      </w:r>
      <w:r>
        <w:rPr>
          <w:bCs/>
          <w:b/>
        </w:rPr>
        <w:t xml:space="preserve">Mexico Mexico City</w:t>
      </w:r>
      <w:r>
        <w:t xml:space="preserve"> </w:t>
      </w:r>
      <w:r>
        <w:t xml:space="preserve">is tied directly to their adherence to ethical standards. With increased scrutiny from international partners and stricter enforcement by regulatory bodies, accountants are under pressure to maintain rigorous internal controls. The texts provide several case studies demonstrating how proactive ethical accounting practices can protect businesses from severe fines and reputational damage.</w:t>
      </w:r>
    </w:p>
    <w:bookmarkEnd w:id="24"/>
    <w:bookmarkStart w:id="25" w:name="X77916f3ed2ce75a569982edf88f019eb02a18fc"/>
    <w:p>
      <w:pPr>
        <w:pStyle w:val="Heading2"/>
      </w:pPr>
      <w:r>
        <w:t xml:space="preserve">Conclusion: The Future of Accounting in the Capital</w:t>
      </w:r>
    </w:p>
    <w:p>
      <w:pPr>
        <w:pStyle w:val="FirstParagraph"/>
      </w:pPr>
      <w:r>
        <w:t xml:space="preserve">In conclusion, the literature paints a picture of an</w:t>
      </w:r>
      <w:r>
        <w:t xml:space="preserve"> </w:t>
      </w:r>
      <w:r>
        <w:rPr>
          <w:iCs/>
          <w:i/>
        </w:rPr>
        <w:t xml:space="preserve">Accountant</w:t>
      </w:r>
      <w:r>
        <w:t xml:space="preserve"> </w:t>
      </w:r>
      <w:r>
        <w:t xml:space="preserve">profession that is evolving rapidly within the dynamic context of</w:t>
      </w:r>
      <w:r>
        <w:t xml:space="preserve"> </w:t>
      </w:r>
      <w:r>
        <w:rPr>
          <w:bCs/>
          <w:b/>
        </w:rPr>
        <w:t xml:space="preserve">Mexico Mexico City</w:t>
      </w:r>
      <w:r>
        <w:t xml:space="preserve">. It is no longer sufficient to be knowledgeable about debits and credits. The modern professional must be a strategic advisor, a technology integrator, and a culturally aware partner.</w:t>
      </w:r>
    </w:p>
    <w:p>
      <w:pPr>
        <w:pStyle w:val="BodyText"/>
      </w:pPr>
      <w:r>
        <w:t xml:space="preserve">The unique environment of</w:t>
      </w:r>
      <w:r>
        <w:t xml:space="preserve"> </w:t>
      </w:r>
      <w:r>
        <w:rPr>
          <w:bCs/>
          <w:b/>
        </w:rPr>
        <w:t xml:space="preserve">Mexico Mexico City</w:t>
      </w:r>
      <w:r>
        <w:t xml:space="preserve">—with its blend of traditional business practices and aggressive modernization—creates both challenges and opportunities. Accountants who can navigate the complexities of SAT regulations while leveraging digital tools will be the most valuable assets to businesses in this region. For professionals looking to operate in</w:t>
      </w:r>
      <w:r>
        <w:t xml:space="preserve"> </w:t>
      </w:r>
      <w:r>
        <w:rPr>
          <w:bCs/>
          <w:b/>
        </w:rPr>
        <w:t xml:space="preserve">Mexico Mexico City</w:t>
      </w:r>
      <w:r>
        <w:t xml:space="preserve">, this report suggests that continuous education in technology, local tax law updates, and cross-cultural communication is not optional; it is essential for survival and success.</w:t>
      </w:r>
    </w:p>
    <w:p>
      <w:pPr>
        <w:pStyle w:val="BodyText"/>
      </w:pPr>
      <w:r>
        <w:t xml:space="preserve">As</w:t>
      </w:r>
      <w:r>
        <w:t xml:space="preserve"> </w:t>
      </w:r>
      <w:r>
        <w:rPr>
          <w:bCs/>
          <w:b/>
        </w:rPr>
        <w:t xml:space="preserve">Mexico Mexico City</w:t>
      </w:r>
      <w:r>
        <w:t xml:space="preserve"> </w:t>
      </w:r>
      <w:r>
        <w:t xml:space="preserve">continues to grow as a global economic hub, the role of the accountant will only become more critical. The books reviewed serve as a guidepost, indicating that the future belongs to accountants who can bridge the gap between local reality and global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Challenges, and Evolution of the Accountant in Mexico City</dc:title>
  <dc:creator/>
  <dc:language>en</dc:language>
  <cp:keywords/>
  <dcterms:created xsi:type="dcterms:W3CDTF">2026-07-29T14:32:48Z</dcterms:created>
  <dcterms:modified xsi:type="dcterms:W3CDTF">2026-07-29T14:32:48Z</dcterms:modified>
</cp:coreProperties>
</file>

<file path=docProps/custom.xml><?xml version="1.0" encoding="utf-8"?>
<Properties xmlns="http://schemas.openxmlformats.org/officeDocument/2006/custom-properties" xmlns:vt="http://schemas.openxmlformats.org/officeDocument/2006/docPropsVTypes"/>
</file>