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Netherlands,</w:t>
      </w:r>
      <w:r>
        <w:t xml:space="preserve"> </w:t>
      </w:r>
      <w:r>
        <w:t xml:space="preserve">Amsterdam</w:t>
      </w:r>
    </w:p>
    <w:bookmarkStart w:id="26" w:name="X718177bcce4799c2468a51b7ed9064d76103793"/>
    <w:p>
      <w:pPr>
        <w:pStyle w:val="Heading1"/>
      </w:pPr>
      <w:r>
        <w:t xml:space="preserve">Book Report on the Professional Landscape of an Accountant in Netherlands, Amsterdam</w:t>
      </w:r>
    </w:p>
    <w:p>
      <w:pPr>
        <w:pStyle w:val="FirstParagraph"/>
      </w:pPr>
      <w:r>
        <w:rPr>
          <w:bCs/>
          <w:b/>
        </w:rPr>
        <w:t xml:space="preserve">Date:</w:t>
      </w:r>
      <w:r>
        <w:t xml:space="preserve"> </w:t>
      </w:r>
      <w:r>
        <w:t xml:space="preserve">October 26, 2023</w:t>
      </w:r>
      <w:r>
        <w:br/>
      </w:r>
      <w:r>
        <w:rPr>
          <w:bCs/>
          <w:b/>
        </w:rPr>
        <w:t xml:space="preserve">Subject:</w:t>
      </w:r>
      <w:r>
        <w:t xml:space="preserve">The Economic Backbone: An In-Depth Analysis of Accounting Practices</w:t>
      </w:r>
      <w:r>
        <w:br/>
      </w:r>
      <w:r>
        <w:rPr>
          <w:bCs/>
          <w:b/>
        </w:rPr>
        <w:t xml:space="preserve">Focused Region:</w:t>
      </w:r>
      <w:r>
        <w:t xml:space="preserve">Netherlands Amsterdam</w:t>
      </w:r>
    </w:p>
    <w:bookmarkStart w:id="20" w:name="i.-introduction"/>
    <w:p>
      <w:pPr>
        <w:pStyle w:val="Heading2"/>
      </w:pPr>
      <w:r>
        <w:t xml:space="preserve">I. Introduction</w:t>
      </w:r>
    </w:p>
    <w:p>
      <w:pPr>
        <w:pStyle w:val="FirstParagraph"/>
      </w:pPr>
      <w:r>
        <w:t xml:space="preserve">In the modern global economy, financial transparency and regulatory compliance are not merely administrative tasks but foundational pillars of business integrity. This report serves as a comprehensive book review and analysis regarding the specialized role of an</w:t>
      </w:r>
      <w:r>
        <w:t xml:space="preserve"> </w:t>
      </w:r>
      <w:r>
        <w:t xml:space="preserve">Accountant</w:t>
      </w:r>
      <w:r>
        <w:t xml:space="preserve">. While accounting principles are universal in their mathematical logic, their application is deeply influenced by local legal frameworks, cultural expectations, and economic structures. Therefore, this document focuses specifically on the unique professional environment found within</w:t>
      </w:r>
      <w:r>
        <w:t xml:space="preserve"> </w:t>
      </w:r>
      <w:r>
        <w:t xml:space="preserve">Netherlands Amsterdam</w:t>
      </w:r>
      <w:r>
        <w:t xml:space="preserve">. By examining the intersection of Dutch tax law, international business standards, and local corporate culture in the capital city of Amsterdam, we gain a clearer understanding of why an accountant in this specific jurisdiction requires a distinct skillset compared to their counterparts elsewhere. This analysis explores how the profession operates within</w:t>
      </w:r>
      <w:r>
        <w:t xml:space="preserve"> </w:t>
      </w:r>
      <w:r>
        <w:t xml:space="preserve">Netherlands Amsterdam</w:t>
      </w:r>
      <w:r>
        <w:t xml:space="preserve">, highlighting the critical importance of precision, ethical standards, and localized expertise.</w:t>
      </w:r>
    </w:p>
    <w:bookmarkEnd w:id="20"/>
    <w:bookmarkStart w:id="21" w:name="Xbbc6443e826493ce43a6624495f41f6c793dcbc"/>
    <w:p>
      <w:pPr>
        <w:pStyle w:val="Heading2"/>
      </w:pPr>
      <w:r>
        <w:t xml:space="preserve">II. The Unique Context: Accounting in Netherlands Amsterdam</w:t>
      </w:r>
    </w:p>
    <w:p>
      <w:pPr>
        <w:pStyle w:val="FirstParagraph"/>
      </w:pPr>
      <w:r>
        <w:t xml:space="preserve">To understand the value of an</w:t>
      </w:r>
      <w:r>
        <w:t xml:space="preserve"> </w:t>
      </w:r>
      <w:r>
        <w:t xml:space="preserve">Accountant</w:t>
      </w:r>
      <w:r>
        <w:t xml:space="preserve">, one must first appreciate the context in which they operate.</w:t>
      </w:r>
      <w:r>
        <w:t xml:space="preserve"> </w:t>
      </w:r>
      <w:r>
        <w:t xml:space="preserve">Netherlands Amsterdam</w:t>
      </w:r>
      <w:r>
        <w:t xml:space="preserve"> </w:t>
      </w:r>
      <w:r>
        <w:t xml:space="preserve">is not only a cultural hub but also a significant financial center for Northern Europe. The city hosts numerous multinational corporations, startups funded by global venture capital, and established family businesses. Consequently, the demand for high-quality accounting services is robust and diverse. An accountant working in</w:t>
      </w:r>
      <w:r>
        <w:t xml:space="preserve"> </w:t>
      </w:r>
      <w:r>
        <w:t xml:space="preserve">Netherlands Amsterdam</w:t>
      </w:r>
      <w:r>
        <w:t xml:space="preserve"> </w:t>
      </w:r>
      <w:r>
        <w:t xml:space="preserve">must navigate a complex web of regulations governed by the Dutch Tax Administration (Belastingdienst) as well as European Union directives.</w:t>
      </w:r>
    </w:p>
    <w:p>
      <w:pPr>
        <w:pStyle w:val="BodyText"/>
      </w:pPr>
      <w:r>
        <w:t xml:space="preserve">The book literature on this subject suggests that the modern accountant in</w:t>
      </w:r>
      <w:r>
        <w:t xml:space="preserve"> </w:t>
      </w:r>
      <w:r>
        <w:t xml:space="preserve">Netherlands Amsterdam</w:t>
      </w:r>
      <w:r>
        <w:t xml:space="preserve"> </w:t>
      </w:r>
      <w:r>
        <w:t xml:space="preserve">is no longer just a number-cruncher. They are strategic advisors who interpret local laws for international clients. For instance, understanding the specific tax incentives available in Dutch free zones or navigating the strict VAT (BTW) regulations requires more than generic knowledge; it demands localized insight. The city’s status as a global business hub means that an accountant here often deals with cross-border transactions, currency fluctuations, and international compliance issues that do not arise in smaller, domestic-focused markets.</w:t>
      </w:r>
    </w:p>
    <w:bookmarkEnd w:id="21"/>
    <w:bookmarkStart w:id="22" w:name="Xde80c4c8c8cd3de14aad2b7b564daf8576ded31"/>
    <w:p>
      <w:pPr>
        <w:pStyle w:val="Heading2"/>
      </w:pPr>
      <w:r>
        <w:t xml:space="preserve">III. Core Competencies and Legal Frameworks</w:t>
      </w:r>
    </w:p>
    <w:p>
      <w:pPr>
        <w:pStyle w:val="FirstParagraph"/>
      </w:pPr>
      <w:r>
        <w:t xml:space="preserve">A primary theme emerging from recent professional literature regarding accountants in the region is the necessity of mastering Dutch corporate law (Vennootschapsrecht). In</w:t>
      </w:r>
      <w:r>
        <w:t xml:space="preserve"> </w:t>
      </w:r>
      <w:r>
        <w:t xml:space="preserve">Netherlands Amsterdam</w:t>
      </w:r>
      <w:r>
        <w:t xml:space="preserve">, businesses are often structured as BVs (Besloten Vennootschap) or NVs (Naamloze Vennootschap). An accountant must be well-versed in the statutory requirements for these entities, including annual reporting standards and governance rules. The book analysis highlights that errors in these areas can lead to severe penalties, making the accountant’s role one of critical risk management.</w:t>
      </w:r>
    </w:p>
    <w:p>
      <w:pPr>
        <w:pStyle w:val="BodyText"/>
      </w:pPr>
      <w:r>
        <w:t xml:space="preserve">Furthermore, digitalization has transformed the accounting landscape in</w:t>
      </w:r>
      <w:r>
        <w:t xml:space="preserve"> </w:t>
      </w:r>
      <w:r>
        <w:t xml:space="preserve">Netherlands Amsterdam</w:t>
      </w:r>
      <w:r>
        <w:t xml:space="preserve">. Modern software integration is standard practice, allowing for real-time financial reporting. However, this technological advancement brings new challenges regarding data privacy and cybersecurity under GDPR (General Data Protection Regulation). An accountant in this region must be proficient not only in Excel or specialized ERP systems but also in ensuring that client data is handled with the utmost security. The literature emphasizes that trust is the currency of accounting, and in a digitally advanced city like</w:t>
      </w:r>
      <w:r>
        <w:t xml:space="preserve"> </w:t>
      </w:r>
      <w:r>
        <w:t xml:space="preserve">Netherlands Amsterdam</w:t>
      </w:r>
      <w:r>
        <w:t xml:space="preserve">, maintaining that trust requires robust technical safeguards alongside ethical diligence.</w:t>
      </w:r>
    </w:p>
    <w:bookmarkEnd w:id="22"/>
    <w:bookmarkStart w:id="23" w:name="X7439cd3563d9863c52c9565135eca380971d6fe"/>
    <w:p>
      <w:pPr>
        <w:pStyle w:val="Heading2"/>
      </w:pPr>
      <w:r>
        <w:t xml:space="preserve">IV. Ethical Standards and Professional Integrity</w:t>
      </w:r>
    </w:p>
    <w:p>
      <w:pPr>
        <w:pStyle w:val="FirstParagraph"/>
      </w:pPr>
      <w:r>
        <w:t xml:space="preserve">Ethics form the backbone of the accounting profession globally, but in</w:t>
      </w:r>
      <w:r>
        <w:t xml:space="preserve"> </w:t>
      </w:r>
      <w:r>
        <w:t xml:space="preserve">Netherlands Amsterdam</w:t>
      </w:r>
      <w:r>
        <w:t xml:space="preserve">, there is a heightened expectation for transparency due to recent global anti-money laundering (AML) efforts. The book report findings indicate that accountants in this jurisdiction act as gatekeepers against financial crime. They are required to perform stringent due diligence on clients, ensuring that funds are not derived from illicit activities. This responsibility places the accountant in</w:t>
      </w:r>
      <w:r>
        <w:t xml:space="preserve"> </w:t>
      </w:r>
      <w:r>
        <w:t xml:space="preserve">Netherlands Amsterdam</w:t>
      </w:r>
      <w:r>
        <w:t xml:space="preserve"> </w:t>
      </w:r>
      <w:r>
        <w:t xml:space="preserve">at the forefront of regulatory compliance.</w:t>
      </w:r>
    </w:p>
    <w:p>
      <w:pPr>
        <w:pStyle w:val="BodyText"/>
      </w:pPr>
      <w:r>
        <w:t xml:space="preserve">The concept of "professional skepticism" is frequently discussed in texts dedicated to this field. An accountant must question anomalies and verify sources rigorously. In a city known for its open and liberal business culture, maintaining professional boundaries is crucial. The literature suggests that the best accountants in</w:t>
      </w:r>
      <w:r>
        <w:t xml:space="preserve"> </w:t>
      </w:r>
      <w:r>
        <w:t xml:space="preserve">Netherlands Amsterdam</w:t>
      </w:r>
      <w:r>
        <w:t xml:space="preserve"> </w:t>
      </w:r>
      <w:r>
        <w:t xml:space="preserve">are those who can balance being approachable advisors with being rigorous auditors. This duality allows them to build long-term relationships with clients while ensuring that all financial practices remain above board and compliant with Dutch law.</w:t>
      </w:r>
    </w:p>
    <w:bookmarkEnd w:id="23"/>
    <w:bookmarkStart w:id="24" w:name="v.-challenges-and-future-outlook"/>
    <w:p>
      <w:pPr>
        <w:pStyle w:val="Heading2"/>
      </w:pPr>
      <w:r>
        <w:t xml:space="preserve">V. Challenges and Future Outlook</w:t>
      </w:r>
    </w:p>
    <w:p>
      <w:pPr>
        <w:pStyle w:val="FirstParagraph"/>
      </w:pPr>
      <w:r>
        <w:t xml:space="preserve">The future of accounting in</w:t>
      </w:r>
      <w:r>
        <w:t xml:space="preserve"> </w:t>
      </w:r>
      <w:r>
        <w:t xml:space="preserve">Netherlands Amsterdam</w:t>
      </w:r>
      <w:r>
        <w:t xml:space="preserve"> </w:t>
      </w:r>
      <w:r>
        <w:t xml:space="preserve">is poised for significant change driven by automation and artificial intelligence. While routine tasks such as bookkeeping are increasingly automated, the need for human judgment in financial strategy remains paramount. The book analysis predicts that accountants who adapt to this shift by upskilling in data analytics and strategic planning will thrive. Those who rely solely on traditional methods may find their roles diminishing.</w:t>
      </w:r>
    </w:p>
    <w:p>
      <w:pPr>
        <w:pStyle w:val="BodyText"/>
      </w:pPr>
      <w:r>
        <w:t xml:space="preserve">Additionally, the ongoing evolution of international tax laws presents a continuous challenge for accountants in</w:t>
      </w:r>
      <w:r>
        <w:t xml:space="preserve"> </w:t>
      </w:r>
      <w:r>
        <w:t xml:space="preserve">Netherlands Amsterdam</w:t>
      </w:r>
      <w:r>
        <w:t xml:space="preserve">. With global organizations striving to minimize tax liabilities legally, accountants must stay ahead of legislative changes. They serve as navigators through these shifting sands, providing their clients with stability amidst regulatory uncertainty. The resilience required to manage this dynamic environment is a key trait identified in successful accounting professionals in this region.</w:t>
      </w:r>
    </w:p>
    <w:bookmarkEnd w:id="24"/>
    <w:bookmarkStart w:id="25" w:name="vi.-conclusion"/>
    <w:p>
      <w:pPr>
        <w:pStyle w:val="Heading2"/>
      </w:pPr>
      <w:r>
        <w:t xml:space="preserve">VI. Conclusion</w:t>
      </w:r>
    </w:p>
    <w:p>
      <w:pPr>
        <w:pStyle w:val="FirstParagraph"/>
      </w:pPr>
      <w:r>
        <w:t xml:space="preserve">In conclusion, the role of an</w:t>
      </w:r>
      <w:r>
        <w:t xml:space="preserve"> </w:t>
      </w:r>
      <w:r>
        <w:t xml:space="preserve">Accountant</w:t>
      </w:r>
      <w:r>
        <w:t xml:space="preserve"> </w:t>
      </w:r>
      <w:r>
        <w:t xml:space="preserve">extends far beyond simple bookkeeping; it is a multifaceted profession that serves as the financial guardian of businesses. When situated within</w:t>
      </w:r>
      <w:r>
        <w:t xml:space="preserve"> </w:t>
      </w:r>
      <w:r>
        <w:t xml:space="preserve">Netherlands Amsterdam</w:t>
      </w:r>
      <w:r>
        <w:t xml:space="preserve">, this role takes on added complexity and importance due to the city’s status as a global business hub, its stringent regulatory environment, and its rapid technological adoption. The analysis presented in this book report underscores that an accountant in</w:t>
      </w:r>
      <w:r>
        <w:t xml:space="preserve"> </w:t>
      </w:r>
      <w:r>
        <w:t xml:space="preserve">Netherlands Amsterdam</w:t>
      </w:r>
      <w:r>
        <w:t xml:space="preserve"> </w:t>
      </w:r>
      <w:r>
        <w:t xml:space="preserve">must possess a unique blend of local legal expertise, international awareness, technological proficiency, and unwavering ethical standards. As the economic landscape continues to evolve, the accountant remains an indispensable asset to any entity operating within</w:t>
      </w:r>
      <w:r>
        <w:t xml:space="preserve"> </w:t>
      </w:r>
      <w:r>
        <w:t xml:space="preserve">Netherlands Amsterdam</w:t>
      </w:r>
      <w:r>
        <w:t xml:space="preserve">, ensuring not just compliance, but sustainable financial health and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an Accountant in Netherlands, Amsterdam</dc:title>
  <dc:creator/>
  <cp:keywords/>
  <dcterms:created xsi:type="dcterms:W3CDTF">2026-07-30T12:44:53Z</dcterms:created>
  <dcterms:modified xsi:type="dcterms:W3CDTF">2026-07-30T12:44:53Z</dcterms:modified>
</cp:coreProperties>
</file>

<file path=docProps/custom.xml><?xml version="1.0" encoding="utf-8"?>
<Properties xmlns="http://schemas.openxmlformats.org/officeDocument/2006/custom-properties" xmlns:vt="http://schemas.openxmlformats.org/officeDocument/2006/docPropsVTypes"/>
</file>