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Modern</w:t>
      </w:r>
      <w:r>
        <w:t xml:space="preserve"> </w:t>
      </w:r>
      <w:r>
        <w:t xml:space="preserve">New</w:t>
      </w:r>
      <w:r>
        <w:t xml:space="preserve"> </w:t>
      </w:r>
      <w:r>
        <w:t xml:space="preserve">Zealand</w:t>
      </w:r>
      <w:r>
        <w:t xml:space="preserve"> </w:t>
      </w:r>
      <w:r>
        <w:t xml:space="preserve">Auckland</w:t>
      </w:r>
    </w:p>
    <w:bookmarkStart w:id="28" w:name="Xec2bec18134f41f2ea12e608c190ddc2cc881ab"/>
    <w:p>
      <w:pPr>
        <w:pStyle w:val="Heading1"/>
      </w:pPr>
      <w:r>
        <w:t xml:space="preserve">Book Report: The Strategic Accountant in the Auckland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Student Analyst</w:t>
      </w:r>
      <w:r>
        <w:br/>
      </w:r>
    </w:p>
    <w:bookmarkStart w:id="20" w:name="introduction"/>
    <w:p>
      <w:pPr>
        <w:pStyle w:val="Heading2"/>
      </w:pPr>
      <w:r>
        <w:t xml:space="preserve">Introduction</w:t>
      </w:r>
    </w:p>
    <w:p>
      <w:pPr>
        <w:pStyle w:val="FirstParagraph"/>
      </w:pPr>
      <w:r>
        <w:t xml:space="preserve">The financial landscape of the 21st century is characterized by rapid digital transformation, stringent regulatory frameworks, and an increasing demand for strategic advisory services. This Book Report analyzes contemporary literature regarding the profession of the Accountant, with a specific geographical and economic focus on New Zealand Auckland. As New Zealand’s largest city and its primary economic hub, Auckland presents a unique ecosystem where traditional accounting principles intersect with dynamic market forces, diverse cultural demographics, and evolving tax legislations. The purpose of this report is to examine how the modern Accountant operates within this specific context, evaluating their role not merely as record-keepers but as essential strategic partners in the growth and sustainability of businesses across New Zealand Auckland.</w:t>
      </w:r>
    </w:p>
    <w:bookmarkEnd w:id="20"/>
    <w:bookmarkStart w:id="21" w:name="the-shifting-paradigm-of-the-accountant"/>
    <w:p>
      <w:pPr>
        <w:pStyle w:val="Heading2"/>
      </w:pPr>
      <w:r>
        <w:t xml:space="preserve">The Shifting Paradigm of the Accountant</w:t>
      </w:r>
    </w:p>
    <w:p>
      <w:pPr>
        <w:pStyle w:val="FirstParagraph"/>
      </w:pPr>
      <w:r>
        <w:t xml:space="preserve">In recent years, significant literary works have highlighted a paradigm shift in the accounting profession. The traditional view of an Accountant as a passive historical recorder of financial transactions is rapidly becoming obsolete. Instead, modern literature emphasizes the Accountant as a proactive data analyst and business consultant. This transformation is driven by automation and artificial intelligence, which handle routine tasks with greater efficiency than human practitioners. Consequently, the value proposition of an Accountant has shifted toward interpretation, strategy formulation, and risk management.</w:t>
      </w:r>
    </w:p>
    <w:p>
      <w:pPr>
        <w:pStyle w:val="BodyText"/>
      </w:pPr>
      <w:r>
        <w:t xml:space="preserve">In the context of New Zealand Auckland, this shift is particularly pronounced. The competitive nature of Auckland’s business environment demands that professionals provide insights that drive decision-making rather than simply reporting on past performance. The literature suggests that successful Accountants in this region are those who can translate complex financial data into actionable business intelligence, helping clients navigate the complexities of international trade and local regulatory compliance.</w:t>
      </w:r>
    </w:p>
    <w:bookmarkEnd w:id="21"/>
    <w:bookmarkStart w:id="22" w:name="the-auckland-economic-ecosystem"/>
    <w:p>
      <w:pPr>
        <w:pStyle w:val="Heading2"/>
      </w:pPr>
      <w:r>
        <w:t xml:space="preserve">The Auckland Economic Ecosystem</w:t>
      </w:r>
    </w:p>
    <w:p>
      <w:pPr>
        <w:pStyle w:val="FirstParagraph"/>
      </w:pPr>
      <w:r>
        <w:t xml:space="preserve">New Zealand Auckland serves as the engine room of the national economy. With a concentration of headquarters for major corporations, a thriving startup ecosystem, and a robust real estate market, the financial demands in this region are multifaceted. The Book Report highlights that Accountants operating in New Zealand Auckland must possess a deep understanding of local economic indicators, such as housing market volatility and tourism recovery trends.</w:t>
      </w:r>
    </w:p>
    <w:p>
      <w:pPr>
        <w:pStyle w:val="BodyText"/>
      </w:pPr>
      <w:r>
        <w:t xml:space="preserve">Furthermore, Auckland’s status as a gateway to the Asia-Pacific region necessitates that Accountants be well-versed in international tax laws and cross-border transaction compliance. The literature underscores that firms based in New Zealand Auckland often serve multinational clients, requiring a blend of local expertise with global awareness. This dual competency is critical for managing foreign exchange risks and ensuring adherence to both Inland Revenue Department (IRD) regulations and international standards.</w:t>
      </w:r>
    </w:p>
    <w:bookmarkEnd w:id="22"/>
    <w:bookmarkStart w:id="23" w:name="Xfd6c0bd97f3326077207f184e0151b9cadf8202"/>
    <w:p>
      <w:pPr>
        <w:pStyle w:val="Heading2"/>
      </w:pPr>
      <w:r>
        <w:t xml:space="preserve">Regulatory Compliance and Ethical Standards</w:t>
      </w:r>
    </w:p>
    <w:p>
      <w:pPr>
        <w:pStyle w:val="FirstParagraph"/>
      </w:pPr>
      <w:r>
        <w:t xml:space="preserve">A significant portion of the reviewed texts focuses on the regulatory environment governing Accountants in New Zealand. The Accounting Professional &amp; Ethical Standards Board (APESB) sets rigorous ethical standards that all practitioners must adhere to. In New Zealand Auckland, where business density is high, the pressure to cut corners can be substantial. However, literature consistently argues that ethical integrity is the cornerstone of professional reputation.</w:t>
      </w:r>
    </w:p>
    <w:p>
      <w:pPr>
        <w:pStyle w:val="BodyText"/>
      </w:pPr>
      <w:r>
        <w:t xml:space="preserve">The report emphasizes that Accountants in New Zealand Auckland play a crucial role in maintaining market confidence through strict compliance with anti-money laundering (AML) laws and know-your-customer (KYC) regulations. The recent tightening of these regulations has expanded the scope of an Accountant’s duties, requiring them to act as gatekeepers against financial crime. This added responsibility highlights the evolving nature of the profession, where legal compliance is just as important as financial accuracy.</w:t>
      </w:r>
    </w:p>
    <w:bookmarkEnd w:id="23"/>
    <w:bookmarkStart w:id="24" w:name="X0b5818679042a5d777d6fc5dc05ad0d9b936622"/>
    <w:p>
      <w:pPr>
        <w:pStyle w:val="Heading2"/>
      </w:pPr>
      <w:r>
        <w:t xml:space="preserve">Digital Transformation and Technological Integration</w:t>
      </w:r>
    </w:p>
    <w:p>
      <w:pPr>
        <w:pStyle w:val="FirstParagraph"/>
      </w:pPr>
      <w:r>
        <w:t xml:space="preserve">The integration of technology in accounting practices is a dominant theme in contemporary literature. For Accountants in New Zealand Auckland, adopting cloud-based accounting software, data analytics tools, and automated reporting systems is no longer optional but essential for competitiveness. The texts discuss how digital literacy has become a core competency for the modern Accountant.</w:t>
      </w:r>
    </w:p>
    <w:p>
      <w:pPr>
        <w:pStyle w:val="BodyText"/>
      </w:pPr>
      <w:r>
        <w:t xml:space="preserve">In Auckland’s fast-paced business culture, real-time financial reporting is increasingly expected by stakeholders. Accountants who leverage technology to provide live dashboards and predictive analytics offer superior service compared to those relying on traditional monthly statements. The literature suggests that firms in New Zealand Auckland leading this digital charge are seeing higher client retention rates and expanded service offerings, moving beyond compliance into strategic advisory roles.</w:t>
      </w:r>
    </w:p>
    <w:bookmarkEnd w:id="24"/>
    <w:bookmarkStart w:id="25" w:name="cultural-competency-and-diversity"/>
    <w:p>
      <w:pPr>
        <w:pStyle w:val="Heading2"/>
      </w:pPr>
      <w:r>
        <w:t xml:space="preserve">Cultural Competency and Diversity</w:t>
      </w:r>
    </w:p>
    <w:p>
      <w:pPr>
        <w:pStyle w:val="FirstParagraph"/>
      </w:pPr>
      <w:r>
        <w:t xml:space="preserve">New Zealand Auckland is renowned for its cultural diversity, with significant populations of Māori, Pacific Islander, and Asian communities. The Book Report notes that effective communication and cultural competency are vital skills for Accountants in this region. Understanding the unique financial behaviors, business practices, and linguistic nuances of diverse client bases allows Accountants to build stronger relationships and provide more tailored advice.</w:t>
      </w:r>
    </w:p>
    <w:p>
      <w:pPr>
        <w:pStyle w:val="BodyText"/>
      </w:pPr>
      <w:r>
        <w:t xml:space="preserve">Literature highlights initiatives by accounting firms in New Zealand Auckland to embrace bicultural practices, recognizing the Treaty of Waitangi principles in their corporate social responsibility frameworks. This approach not only fosters inclusivity but also opens up new market segments that value cultural sensitivity. An Accountant who understands the specific economic challenges and opportunities within Māori business entities, for example, can provide more relevant and impactful financial guidance.</w:t>
      </w:r>
    </w:p>
    <w:bookmarkEnd w:id="25"/>
    <w:bookmarkStart w:id="26" w:name="conclusion"/>
    <w:p>
      <w:pPr>
        <w:pStyle w:val="Heading2"/>
      </w:pPr>
      <w:r>
        <w:t xml:space="preserve">Conclusion</w:t>
      </w:r>
    </w:p>
    <w:p>
      <w:pPr>
        <w:pStyle w:val="FirstParagraph"/>
      </w:pPr>
      <w:r>
        <w:t xml:space="preserve">In conclusion, the analysis of current literature reveals that the role of the Accountant has undergone a profound transformation. No longer confined to ledgers and tax returns, the modern Accountant is a strategic advisor, technology integrator, and ethical guardian. In New Zealand Auckland, this evolution is accelerated by a dynamic economic environment that demands high levels of expertise in international regulations and digital innovation.</w:t>
      </w:r>
    </w:p>
    <w:p>
      <w:pPr>
        <w:pStyle w:val="BodyText"/>
      </w:pPr>
      <w:r>
        <w:t xml:space="preserve">The successful Accountant in New Zealand Auckland must therefore be adaptable, tech-savvy, ethically rigorous, and culturally aware. They serve as critical facilitators of business growth in one of New Zealand’s most vital economic regions. As the financial landscape continues to evolve, the demand for these multifaceted skills will only increase, cementing the Accountant’s position as an indispensable asset to businesses in New Zealand Auckland.</w:t>
      </w:r>
    </w:p>
    <w:bookmarkEnd w:id="26"/>
    <w:bookmarkStart w:id="27" w:name="references-and-further-reading"/>
    <w:p>
      <w:pPr>
        <w:pStyle w:val="Heading2"/>
      </w:pPr>
      <w:r>
        <w:t xml:space="preserve">References and Further Reading</w:t>
      </w:r>
    </w:p>
    <w:p>
      <w:pPr>
        <w:numPr>
          <w:ilvl w:val="0"/>
          <w:numId w:val="1001"/>
        </w:numPr>
        <w:pStyle w:val="Compact"/>
      </w:pPr>
      <w:r>
        <w:t xml:space="preserve">New Zealand Institute of Chartered Accountants. (2023). *State of the Profession Report: The Future of Accounting in NZ.*</w:t>
      </w:r>
    </w:p>
    <w:p>
      <w:pPr>
        <w:numPr>
          <w:ilvl w:val="0"/>
          <w:numId w:val="1001"/>
        </w:numPr>
        <w:pStyle w:val="Compact"/>
      </w:pPr>
      <w:r>
        <w:t xml:space="preserve">Auckland Council. (2024). *Economic Development Strategy: Key Financial Trends and Projections.*</w:t>
      </w:r>
    </w:p>
    <w:p>
      <w:pPr>
        <w:numPr>
          <w:ilvl w:val="0"/>
          <w:numId w:val="1001"/>
        </w:numPr>
        <w:pStyle w:val="Compact"/>
      </w:pPr>
      <w:r>
        <w:t xml:space="preserve">Inland Revenue Department New Zealand. (2023). *Compliance Standards for Tax Agents and Accountants.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Modern New Zealand Auckland</dc:title>
  <dc:creator/>
  <dc:language>en</dc:language>
  <cp:keywords/>
  <dcterms:created xsi:type="dcterms:W3CDTF">2026-07-30T00:35:41Z</dcterms:created>
  <dcterms:modified xsi:type="dcterms:W3CDTF">2026-07-30T00:35:41Z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