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Modern</w:t>
      </w:r>
      <w:r>
        <w:t xml:space="preserve"> </w:t>
      </w:r>
      <w:r>
        <w:t xml:space="preserve">Russia,</w:t>
      </w:r>
      <w:r>
        <w:t xml:space="preserve"> </w:t>
      </w:r>
      <w:r>
        <w:t xml:space="preserve">Moscow</w:t>
      </w:r>
    </w:p>
    <w:bookmarkStart w:id="27" w:name="Xc7ab7bd8fe96f783c9ee7849c6d064b3547f2b0"/>
    <w:p>
      <w:pPr>
        <w:pStyle w:val="Heading1"/>
      </w:pPr>
      <w:r>
        <w:t xml:space="preserve">Book Report: The Strategic Evolution of the Accountant in Contemporary Russia, Moscow</w:t>
      </w:r>
    </w:p>
    <w:p>
      <w:pPr>
        <w:pStyle w:val="FirstParagraph"/>
      </w:pPr>
      <w:r>
        <w:rPr>
          <w:bCs/>
          <w:b/>
        </w:rPr>
        <w:t xml:space="preserve">Date:</w:t>
      </w:r>
      <w:r>
        <w:t xml:space="preserve"> </w:t>
      </w:r>
      <w:r>
        <w:t xml:space="preserve">October 26, 2023</w:t>
      </w:r>
      <w:r>
        <w:br/>
      </w:r>
      <w:r>
        <w:rPr>
          <w:iCs/>
          <w:i/>
          <w:bCs/>
          <w:b/>
        </w:rPr>
        <w:t xml:space="preserve">The Role and Evolution of the Accountant in Modern Russia, Moscow</w:t>
      </w:r>
    </w:p>
    <w:bookmarkStart w:id="20" w:name="Xef894423eb5b9a72285987df0c62b3a2db40a3b"/>
    <w:p>
      <w:pPr>
        <w:pStyle w:val="Heading2"/>
      </w:pPr>
      <w:r>
        <w:t xml:space="preserve">Introduction: The Unique Context of Accounting in a Global Hub</w:t>
      </w:r>
    </w:p>
    <w:p>
      <w:pPr>
        <w:pStyle w:val="FirstParagraph"/>
      </w:pPr>
      <w:r>
        <w:t xml:space="preserve">This book report provides a comprehensive analysis of the professional landscape surrounding the accountant within the specific economic and regulatory framework of Russia, with a particular focus on its capital city, Moscow. Accounting is often misunderstood as merely the mechanical recording of financial transactions; however, in the dynamic and high-stakes environment of modern Moscow, it is a strategic discipline that bridges local compliance with international business standards. The subject matter explores how the role of the accountant has transformed from a clerical function to a critical advisory position within Moscow’s diverse corporate sector.</w:t>
      </w:r>
    </w:p>
    <w:bookmarkEnd w:id="20"/>
    <w:bookmarkStart w:id="21" w:name="X9a2f2f11450e2c468f9ca47b37040d5c62fee37"/>
    <w:p>
      <w:pPr>
        <w:pStyle w:val="Heading2"/>
      </w:pPr>
      <w:r>
        <w:t xml:space="preserve">Regulatory Framework: Navigating Russian Standards (RAS) and IFRS</w:t>
      </w:r>
    </w:p>
    <w:p>
      <w:pPr>
        <w:pStyle w:val="FirstParagraph"/>
      </w:pPr>
      <w:r>
        <w:t xml:space="preserve">A central theme in understanding the modern accountant in Russia, Moscow, is the dual requirement to navigate both Russian Accounting Standards (RAS) and International Financial Reporting Standards (IFRS). For decades, RAS was strictly local and often opaque to foreign investors. However, recent legislative shifts mandated by the Central Bank of Russia and federal laws have pushed for greater transparency. The report details how accountants in Moscow must possess a hybrid skill set: mastering the intricacies of the Russian Tax Code while simultaneously ensuring that financial statements meet international benchmarks required for global capital markets.</w:t>
      </w:r>
    </w:p>
    <w:p>
      <w:pPr>
        <w:pStyle w:val="BodyText"/>
      </w:pPr>
      <w:r>
        <w:t xml:space="preserve">This duality creates a unique professional challenge. Accountants are no longer just preparers of reports; they are translators of economic reality. In Moscow, where many multinational corporations have regional headquarters, the accountant serves as the crucial link between local operational data and global reporting requirements. This report highlights case studies from major financial districts in Moscow, demonstrating how compliance errors can lead to severe penalties under Russian law.</w:t>
      </w:r>
    </w:p>
    <w:bookmarkEnd w:id="21"/>
    <w:bookmarkStart w:id="22" w:name="Xd100b0861cf5dd5a1f70842fb5740e75135e4a8"/>
    <w:p>
      <w:pPr>
        <w:pStyle w:val="Heading2"/>
      </w:pPr>
      <w:r>
        <w:t xml:space="preserve">The Digital Transformation and Automation</w:t>
      </w:r>
    </w:p>
    <w:p>
      <w:pPr>
        <w:pStyle w:val="FirstParagraph"/>
      </w:pPr>
      <w:r>
        <w:t xml:space="preserve">The second major aspect of this analysis is the rapid digitalization of the accounting profession in Russia. Moscow has emerged as a fintech hub, and accountants are at the forefront of adopting advanced technological solutions. The book examines how cloud-based accounting software, artificial intelligence (AI), and blockchain technology are reshaping daily tasks. Traditional data entry is being automated, allowing accountants to focus on analysis, forecasting, and strategic decision-making.</w:t>
      </w:r>
    </w:p>
    <w:p>
      <w:pPr>
        <w:pStyle w:val="BodyText"/>
      </w:pPr>
      <w:r>
        <w:t xml:space="preserve">In the context of Russia Moscow’s competitive business environment, speed and accuracy are paramount. The report discusses the integration of electronic document management systems (EDMS), which have become mandatory for many government interactions. Accountants must now be proficient in digital signature technologies and cybersecurity protocols to protect sensitive financial data from increasingly sophisticated cyber threats targeting Russian enterprises.</w:t>
      </w:r>
    </w:p>
    <w:bookmarkEnd w:id="22"/>
    <w:bookmarkStart w:id="23" w:name="X072deadf5bdcc99576424a6e6266a785ce74f5e"/>
    <w:p>
      <w:pPr>
        <w:pStyle w:val="Heading2"/>
      </w:pPr>
      <w:r>
        <w:t xml:space="preserve">Ethical Challenges and Corporate Governance</w:t>
      </w:r>
    </w:p>
    <w:p>
      <w:pPr>
        <w:pStyle w:val="FirstParagraph"/>
      </w:pPr>
      <w:r>
        <w:t xml:space="preserve">One cannot discuss the accountant in Russia without addressing the complex ethical landscape. Historical challenges regarding transparency have given way to a new era of corporate governance, driven by both internal pressure and external regulatory scrutiny. The book report delves into the Code of Ethics for professional accountants, which has been adapted from international guidelines but must be applied within the cultural and legal nuances of Russian business practice.</w:t>
      </w:r>
    </w:p>
    <w:p>
      <w:pPr>
        <w:pStyle w:val="BodyText"/>
      </w:pPr>
      <w:r>
        <w:t xml:space="preserve">Moscow’s corporate sector is characterized by a mix of state-owned enterprises, private oligarchies, and agile startups. In each environment, the accountant plays a vital role in maintaining integrity. The report highlights scenarios where accountants faced pressure to manipulate figures for tax optimization or external reporting purposes and how professional bodies in Moscow are reinforcing ethical standards to combat fraud and corruption. This section emphasizes that trust is the most valuable currency for an accountant operating in such a complex market.</w:t>
      </w:r>
    </w:p>
    <w:bookmarkEnd w:id="23"/>
    <w:bookmarkStart w:id="24" w:name="taxation-strategies-and-compliance"/>
    <w:p>
      <w:pPr>
        <w:pStyle w:val="Heading2"/>
      </w:pPr>
      <w:r>
        <w:t xml:space="preserve">Taxation Strategies and Compliance</w:t>
      </w:r>
    </w:p>
    <w:p>
      <w:pPr>
        <w:pStyle w:val="FirstParagraph"/>
      </w:pPr>
      <w:r>
        <w:t xml:space="preserve">Tax law in Russia is notoriously complex, with frequent amendments made by the Federal Tax Service (FTS). The book provides an extensive overview of how accountants in Moscow manage these fluctuations. It covers key areas such as Value Added Tax (VAT), Profit Tax, and payroll taxes. Given the geopolitical landscape, international sanctions have further complicated tax planning for businesses operating in Russia.</w:t>
      </w:r>
    </w:p>
    <w:p>
      <w:pPr>
        <w:pStyle w:val="BodyText"/>
      </w:pPr>
      <w:r>
        <w:t xml:space="preserve">The analysis shows that modern accountants are not just reactive to tax laws but proactive in designing structures that ensure compliance while optimizing financial outcomes. The report includes interviews with senior finance directors in Moscow who describe how they handle cross-border transactions and the challenges of repatriating profits, illustrating the high level of expertise required to survive in this sector.</w:t>
      </w:r>
    </w:p>
    <w:bookmarkEnd w:id="24"/>
    <w:bookmarkStart w:id="25" w:name="Xfb40f7e7aa0546f3c82572d243b7c0cd2124a62"/>
    <w:p>
      <w:pPr>
        <w:pStyle w:val="Heading2"/>
      </w:pPr>
      <w:r>
        <w:t xml:space="preserve">Career Development and Professional Standards</w:t>
      </w:r>
    </w:p>
    <w:p>
      <w:pPr>
        <w:pStyle w:val="FirstParagraph"/>
      </w:pPr>
      <w:r>
        <w:t xml:space="preserve">The final section of the book focuses on human capital. It outlines the educational requirements for aspiring accountants in Russia. There is a significant shift towards higher education institutions integrating IFRS into their curricula. Professional certifications, such as those offered by international bodies (like ACCA or CIA) alongside local Russian qualifications, are becoming increasingly valuable in Moscow’s job market.</w:t>
      </w:r>
    </w:p>
    <w:p>
      <w:pPr>
        <w:pStyle w:val="BodyText"/>
      </w:pPr>
      <w:r>
        <w:t xml:space="preserve">The report also addresses the soft skills required for success. Communication, negotiation, and strategic thinking are now just as important as technical accounting knowledge. In Moscow’s fast-paced business culture, accountants must be able to communicate financial data effectively to non-financial stakeholders, including board members and government officials.</w:t>
      </w:r>
    </w:p>
    <w:bookmarkEnd w:id="25"/>
    <w:bookmarkStart w:id="26" w:name="conclusion"/>
    <w:p>
      <w:pPr>
        <w:pStyle w:val="Heading2"/>
      </w:pPr>
      <w:r>
        <w:t xml:space="preserve">Conclusion</w:t>
      </w:r>
    </w:p>
    <w:p>
      <w:pPr>
        <w:pStyle w:val="FirstParagraph"/>
      </w:pPr>
      <w:r>
        <w:t xml:space="preserve">In conclusion, the evolution of the accountant in Russia, specifically within the economic powerhouse of Moscow, reflects broader global trends in finance while retaining distinct local characteristics. The modern accountant is a strategic partner who ensures regulatory compliance, leverages technology for efficiency upholds ethical standards and navigates complex tax environments. As Russia continues to integrate with global markets and adapt to changing economic realities, the demand for highly skilled, ethically grounded accountants will only grow.</w:t>
      </w:r>
    </w:p>
    <w:p>
      <w:pPr>
        <w:pStyle w:val="BodyText"/>
      </w:pPr>
      <w:r>
        <w:t xml:space="preserve">This book report underscores that the accountant is no longer a back-office function but a central pillar of corporate stability and growth in Moscow. Understanding this role is essential for any business seeking to operate successfully in Russia’s largest and most influential city. The integration of local knowledge with global best practices remains the key to success for accountants operating in this vibrant yet challenging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Accountant in Modern Russia, Moscow</dc:title>
  <dc:creator/>
  <dc:language>en</dc:language>
  <cp:keywords/>
  <dcterms:created xsi:type="dcterms:W3CDTF">2026-07-29T19:38:07Z</dcterms:created>
  <dcterms:modified xsi:type="dcterms:W3CDTF">2026-07-29T19:38:07Z</dcterms:modified>
</cp:coreProperties>
</file>

<file path=docProps/custom.xml><?xml version="1.0" encoding="utf-8"?>
<Properties xmlns="http://schemas.openxmlformats.org/officeDocument/2006/custom-properties" xmlns:vt="http://schemas.openxmlformats.org/officeDocument/2006/docPropsVTypes"/>
</file>