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Sudan</w:t>
      </w:r>
      <w:r>
        <w:t xml:space="preserve"> </w:t>
      </w:r>
      <w:r>
        <w:t xml:space="preserve">Khartoum</w:t>
      </w:r>
    </w:p>
    <w:bookmarkStart w:id="30" w:name="X625edd22db604b59f30ade354844df479885c82"/>
    <w:p>
      <w:pPr>
        <w:pStyle w:val="Heading1"/>
      </w:pPr>
      <w:r>
        <w:t xml:space="preserve">A Comprehensive Book Report:</w:t>
      </w:r>
      <w:r>
        <w:br/>
      </w:r>
      <w:r>
        <w:t xml:space="preserve">The Accountant in the Context of Sudan Khartoum</w:t>
      </w:r>
    </w:p>
    <w:p>
      <w:pPr>
        <w:pStyle w:val="FirstParagraph"/>
      </w:pPr>
      <w:r>
        <w:rPr>
          <w:bCs/>
          <w:b/>
        </w:rPr>
        <w:t xml:space="preserve">Date:</w:t>
      </w:r>
      <w:r>
        <w:t xml:space="preserve"> </w:t>
      </w:r>
      <w:r>
        <w:t xml:space="preserve">October 26, 2023</w:t>
      </w:r>
      <w:r>
        <w:br/>
      </w:r>
      <w:r>
        <w:t xml:space="preserve">Economic and Professional Analysis</w:t>
      </w:r>
      <w:r>
        <w:br/>
      </w:r>
    </w:p>
    <w:bookmarkStart w:id="20" w:name="introduction"/>
    <w:p>
      <w:pPr>
        <w:pStyle w:val="Heading2"/>
      </w:pPr>
      <w:r>
        <w:t xml:space="preserve">1. Introduction</w:t>
      </w:r>
    </w:p>
    <w:p>
      <w:pPr>
        <w:pStyle w:val="FirstParagraph"/>
      </w:pPr>
      <w:r>
        <w:t xml:space="preserve">The study of professional roles within emerging economies requires a nuanced understanding of both the technical competencies required by that profession and the specific socio-economic environment in which it operates. This book report analyzes a hypothetical yet representative comprehensive text titled</w:t>
      </w:r>
      <w:r>
        <w:t xml:space="preserve"> </w:t>
      </w:r>
      <w:r>
        <w:rPr>
          <w:iCs/>
          <w:i/>
        </w:rPr>
        <w:t xml:space="preserve">"Financial Stewardship in Transition: The Accountant's Role in Sudan Khartoum."</w:t>
      </w:r>
      <w:r>
        <w:t xml:space="preserve"> </w:t>
      </w:r>
      <w:r>
        <w:t xml:space="preserve">This document serves as an extensive examination of how the profession of accounting intersects with the unique historical, political, and economic landscape of Sudan Khartoum. As a nation navigating complex currency fluctuations, international sanctions history, and rapid digital transformation, Sudan presents a compelling case study for modern accounting practices.</w:t>
      </w:r>
    </w:p>
    <w:bookmarkEnd w:id="20"/>
    <w:bookmarkStart w:id="21" w:name="contextualizing-sudan-khartoum"/>
    <w:p>
      <w:pPr>
        <w:pStyle w:val="Heading2"/>
      </w:pPr>
      <w:r>
        <w:t xml:space="preserve">2. Contextualizing Sudan Khartoum</w:t>
      </w:r>
    </w:p>
    <w:p>
      <w:pPr>
        <w:pStyle w:val="FirstParagraph"/>
      </w:pPr>
      <w:r>
        <w:t xml:space="preserve">To understand the position of the</w:t>
      </w:r>
      <w:r>
        <w:t xml:space="preserve"> </w:t>
      </w:r>
      <w:r>
        <w:rPr>
          <w:bCs/>
          <w:b/>
        </w:rPr>
        <w:t xml:space="preserve">Sudan Khartoum</w:t>
      </w:r>
      <w:r>
        <w:t xml:space="preserve">, one must first appreciate its status as the commercial heart of the nation. As the capital and largest city, Khartoum is not merely a geographical location but an economic engine that drives trade, banking, and government revenue for the entire country. The book report highlights that any analysis of accounting in this region cannot be detached from its geographic specificity.</w:t>
      </w:r>
    </w:p>
    <w:p>
      <w:pPr>
        <w:pStyle w:val="BodyText"/>
      </w:pPr>
      <w:r>
        <w:t xml:space="preserve">The text details how</w:t>
      </w:r>
      <w:r>
        <w:t xml:space="preserve"> </w:t>
      </w:r>
      <w:r>
        <w:rPr>
          <w:bCs/>
          <w:b/>
        </w:rPr>
        <w:t xml:space="preserve">Sudan Khartoum</w:t>
      </w:r>
      <w:r>
        <w:t xml:space="preserve"> </w:t>
      </w:r>
      <w:r>
        <w:t xml:space="preserve">serves as the primary hub for international trade routes connecting Africa to the Middle East. This strategic location has historically necessitated robust financial oversight to manage customs, tariffs, and cross-border transactions. However, the recent economic volatility in Sudan has placed immense pressure on these systems. The book emphasizes that the accountants operating in</w:t>
      </w:r>
      <w:r>
        <w:t xml:space="preserve"> </w:t>
      </w:r>
      <w:r>
        <w:rPr>
          <w:bCs/>
          <w:b/>
        </w:rPr>
        <w:t xml:space="preserve">Sudan Khartoum</w:t>
      </w:r>
      <w:r>
        <w:t xml:space="preserve"> </w:t>
      </w:r>
      <w:r>
        <w:t xml:space="preserve">are often tasked with navigating extreme inflation rates and currency devaluation, requiring them to be more than just number crunchers; they must be strategic financial advisors capable of preserving asset value in a hyper-inflationary environment.</w:t>
      </w:r>
    </w:p>
    <w:bookmarkEnd w:id="21"/>
    <w:bookmarkStart w:id="23" w:name="the-evolving-role-of-the-accountant"/>
    <w:p>
      <w:pPr>
        <w:pStyle w:val="Heading2"/>
      </w:pPr>
      <w:r>
        <w:t xml:space="preserve">3. The Evolving Role of the Accountant</w:t>
      </w:r>
    </w:p>
    <w:p>
      <w:pPr>
        <w:pStyle w:val="FirstParagraph"/>
      </w:pPr>
      <w:r>
        <w:t xml:space="preserve">The core thesis of the analyzed text is that the traditional definition of an</w:t>
      </w:r>
      <w:r>
        <w:t xml:space="preserve"> </w:t>
      </w:r>
      <w:r>
        <w:rPr>
          <w:bCs/>
          <w:b/>
        </w:rPr>
        <w:t xml:space="preserve">Accountant</w:t>
      </w:r>
      <w:r>
        <w:t xml:space="preserve"> </w:t>
      </w:r>
      <w:r>
        <w:t xml:space="preserve">is insufficient for the current realities in Sudan. Historically, accounting was viewed as a backward-looking function focused on compliance and record-keeping. However, this book report argues that in</w:t>
      </w:r>
      <w:r>
        <w:t xml:space="preserve"> </w:t>
      </w:r>
      <w:r>
        <w:rPr>
          <w:bCs/>
          <w:b/>
        </w:rPr>
        <w:t xml:space="preserve">Sudan Khartoum</w:t>
      </w:r>
      <w:r>
        <w:t xml:space="preserve">, the role has shifted dramatically toward forward-looking strategic management.</w:t>
      </w:r>
    </w:p>
    <w:bookmarkStart w:id="22" w:name="compliance-and-international-standards"/>
    <w:p>
      <w:pPr>
        <w:pStyle w:val="Heading3"/>
      </w:pPr>
      <w:r>
        <w:t xml:space="preserve">3.1 Compliance and International Standards</w:t>
      </w:r>
    </w:p>
    <w:p>
      <w:pPr>
        <w:pStyle w:val="FirstParagraph"/>
      </w:pPr>
      <w:r>
        <w:t xml:space="preserve">The text discusses the gradual adoption of International Financial Reporting Standards (IFRS) by entities in</w:t>
      </w:r>
      <w:r>
        <w:t xml:space="preserve"> </w:t>
      </w:r>
      <w:r>
        <w:rPr>
          <w:bCs/>
          <w:b/>
        </w:rPr>
        <w:t xml:space="preserve">Sudan Khartoum</w:t>
      </w:r>
      <w:r>
        <w:t xml:space="preserve">. While many local businesses have remained insulated from global standards due to isolation, those engaged in international trade are increasingly pressured to align with global norms. The</w:t>
      </w:r>
      <w:r>
        <w:t xml:space="preserve"> </w:t>
      </w:r>
      <w:r>
        <w:rPr>
          <w:bCs/>
          <w:b/>
        </w:rPr>
        <w:t xml:space="preserve">Accountant</w:t>
      </w:r>
      <w:r>
        <w:t xml:space="preserve"> </w:t>
      </w:r>
      <w:r>
        <w:t xml:space="preserve">in this context becomes a gatekeeper of transparency, facilitating access to foreign investment by ensuring that financial statements are interpretable and reliable for international stakeholders.</w:t>
      </w:r>
    </w:p>
    <w:p>
      <w:pPr>
        <w:pStyle w:val="BodyText"/>
      </w:pPr>
      <w:r>
        <w:t xml:space="preserve">A significant portion of the book is dedicated to the technological leap occurring in</w:t>
      </w:r>
      <w:r>
        <w:t xml:space="preserve"> </w:t>
      </w:r>
      <w:r>
        <w:rPr>
          <w:bCs/>
          <w:b/>
        </w:rPr>
        <w:t xml:space="preserve">Sudan Khartoum</w:t>
      </w:r>
      <w:r>
        <w:t xml:space="preserve">. The rise of mobile money platforms and digital banking solutions has revolutionized how transactions are recorded. For the modern</w:t>
      </w:r>
      <w:r>
        <w:t xml:space="preserve"> </w:t>
      </w:r>
      <w:r>
        <w:rPr>
          <w:bCs/>
          <w:b/>
        </w:rPr>
        <w:t xml:space="preserve">Accountant</w:t>
      </w:r>
      <w:r>
        <w:t xml:space="preserve">, proficiency in software such as QuickBooks, SAP, or local fintech integrations is no longer optional but essential. The book highlights case studies where accountants in Khartoum have implemented automated systems to reduce fraud and improve real-time financial reporting, a critical necessity given the logistical challenges of physical cash handling.</w:t>
      </w:r>
    </w:p>
    <w:bookmarkEnd w:id="22"/>
    <w:bookmarkEnd w:id="23"/>
    <w:bookmarkStart w:id="26" w:name="challenges-faced-by-professionals"/>
    <w:p>
      <w:pPr>
        <w:pStyle w:val="Heading2"/>
      </w:pPr>
      <w:r>
        <w:t xml:space="preserve">4. Challenges Faced by Professionals</w:t>
      </w:r>
    </w:p>
    <w:p>
      <w:pPr>
        <w:pStyle w:val="FirstParagraph"/>
      </w:pPr>
      <w:r>
        <w:t xml:space="preserve">The report identifies several unique challenges that</w:t>
      </w:r>
      <w:r>
        <w:t xml:space="preserve"> </w:t>
      </w:r>
      <w:r>
        <w:rPr>
          <w:bCs/>
          <w:b/>
        </w:rPr>
        <w:t xml:space="preserve">Accountant</w:t>
      </w:r>
      <w:r>
        <w:t xml:space="preserve">s in</w:t>
      </w:r>
      <w:r>
        <w:t xml:space="preserve"> </w:t>
      </w:r>
      <w:r>
        <w:rPr>
          <w:bCs/>
          <w:b/>
        </w:rPr>
        <w:t xml:space="preserve">Sudan Khartoum</w:t>
      </w:r>
      <w:r>
        <w:t xml:space="preserve">face, which are rarely encountered in stable economies.</w:t>
      </w:r>
    </w:p>
    <w:bookmarkStart w:id="24" w:name="currency-volatility-and-hyperinflation"/>
    <w:p>
      <w:pPr>
        <w:pStyle w:val="Heading3"/>
      </w:pPr>
      <w:r>
        <w:t xml:space="preserve">4.1 Currency Volatility and Hyperinflation</w:t>
      </w:r>
    </w:p>
    <w:p>
      <w:pPr>
        <w:pStyle w:val="FirstParagraph"/>
      </w:pPr>
      <w:r>
        <w:t xml:space="preserve">In a stable economy, inflation is a minor adjustment factor. In</w:t>
      </w:r>
      <w:r>
        <w:t xml:space="preserve"> </w:t>
      </w:r>
      <w:r>
        <w:rPr>
          <w:bCs/>
          <w:b/>
        </w:rPr>
        <w:t xml:space="preserve">Sudan Khartoum</w:t>
      </w:r>
      <w:r>
        <w:t xml:space="preserve">, however, the rapid devaluation of the Sudanese Pound necessitates constant re-evaluation of assets and liabilities. The book details how accountants must employ sophisticated hedging strategies and frequent currency re-measurement techniques to ensure that financial reports reflect true economic value rather than nominal figures. This requires a deep understanding of macroeconomics alongside traditional accounting principles.</w:t>
      </w:r>
    </w:p>
    <w:bookmarkEnd w:id="24"/>
    <w:bookmarkStart w:id="25" w:name="regulatory-uncertainty"/>
    <w:p>
      <w:pPr>
        <w:pStyle w:val="Heading3"/>
      </w:pPr>
      <w:r>
        <w:t xml:space="preserve">4.2 Regulatory Uncertainty</w:t>
      </w:r>
    </w:p>
    <w:p>
      <w:pPr>
        <w:pStyle w:val="FirstParagraph"/>
      </w:pPr>
      <w:r>
        <w:t xml:space="preserve">The regulatory framework in</w:t>
      </w:r>
      <w:r>
        <w:t xml:space="preserve"> </w:t>
      </w:r>
      <w:r>
        <w:rPr>
          <w:bCs/>
          <w:b/>
        </w:rPr>
        <w:t xml:space="preserve">Sudan Khartoum</w:t>
      </w:r>
      <w:r>
        <w:t xml:space="preserve"> </w:t>
      </w:r>
      <w:r>
        <w:t xml:space="preserve">has undergone significant changes in recent years, particularly concerning tax laws and banking regulations. The</w:t>
      </w:r>
      <w:r>
        <w:t xml:space="preserve"> </w:t>
      </w:r>
      <w:r>
        <w:rPr>
          <w:bCs/>
          <w:b/>
        </w:rPr>
        <w:t xml:space="preserve">Accountant</w:t>
      </w:r>
      <w:r>
        <w:t xml:space="preserve"> </w:t>
      </w:r>
      <w:r>
        <w:t xml:space="preserve">must be agile, interpreting new directives from the National Bank of Sudan and the Ministry of Finance on short notice. This political instability adds a layer of risk management to the accountant's role that extends beyond financial metrics into legal compliance.</w:t>
      </w:r>
    </w:p>
    <w:bookmarkEnd w:id="25"/>
    <w:bookmarkEnd w:id="26"/>
    <w:bookmarkStart w:id="27" w:name="opportunities-and-future-outlook"/>
    <w:p>
      <w:pPr>
        <w:pStyle w:val="Heading2"/>
      </w:pPr>
      <w:r>
        <w:t xml:space="preserve">5. Opportunities and Future Outlook</w:t>
      </w:r>
    </w:p>
    <w:p>
      <w:pPr>
        <w:pStyle w:val="FirstParagraph"/>
      </w:pPr>
      <w:r>
        <w:t xml:space="preserve">Despite these challenges, the book paints an optimistic picture for the future of accounting in</w:t>
      </w:r>
      <w:r>
        <w:t xml:space="preserve"> </w:t>
      </w:r>
      <w:r>
        <w:rPr>
          <w:bCs/>
          <w:b/>
        </w:rPr>
        <w:t xml:space="preserve">Sudan Khartoum</w:t>
      </w:r>
      <w:r>
        <w:t xml:space="preserve">. The youth demographic in Sudan is tech-savvy and eager to adopt new financial methodologies. There is a growing recognition among businesses that professional accounting services are vital for long-term sustainability.</w:t>
      </w:r>
    </w:p>
    <w:p>
      <w:pPr>
        <w:pStyle w:val="BodyText"/>
      </w:pPr>
      <w:r>
        <w:t xml:space="preserve">The text suggests that as</w:t>
      </w:r>
      <w:r>
        <w:t xml:space="preserve"> </w:t>
      </w:r>
      <w:r>
        <w:rPr>
          <w:bCs/>
          <w:b/>
        </w:rPr>
        <w:t xml:space="preserve">Sudan Khartoum</w:t>
      </w:r>
      <w:r>
        <w:t xml:space="preserve"> </w:t>
      </w:r>
      <w:r>
        <w:t xml:space="preserve">re-engages with the global economy, there will be a surge in demand for certified professionals who can bridge the gap between local practices and international expectations. This presents a significant opportunity for professional development and education. The role of the</w:t>
      </w:r>
      <w:r>
        <w:t xml:space="preserve"> </w:t>
      </w:r>
      <w:r>
        <w:rPr>
          <w:bCs/>
          <w:b/>
        </w:rPr>
        <w:t xml:space="preserve">Accountant</w:t>
      </w:r>
      <w:r>
        <w:t xml:space="preserve"> </w:t>
      </w:r>
      <w:r>
        <w:t xml:space="preserve">is evolving into that of a business partner, providing insights that drive growth rather than just recording past performance.</w:t>
      </w:r>
    </w:p>
    <w:bookmarkEnd w:id="27"/>
    <w:bookmarkStart w:id="28" w:name="critical-analysis"/>
    <w:p>
      <w:pPr>
        <w:pStyle w:val="Heading2"/>
      </w:pPr>
      <w:r>
        <w:t xml:space="preserve">6. Critical Analysis</w:t>
      </w:r>
    </w:p>
    <w:p>
      <w:pPr>
        <w:pStyle w:val="FirstParagraph"/>
      </w:pPr>
      <w:r>
        <w:t xml:space="preserve">This book report offers a critical assessment of the text's strengths and weaknesses. The strength lies in its localized focus; by centering on</w:t>
      </w:r>
      <w:r>
        <w:t xml:space="preserve"> </w:t>
      </w:r>
      <w:r>
        <w:rPr>
          <w:bCs/>
          <w:b/>
        </w:rPr>
        <w:t xml:space="preserve">Sudan Khartoum</w:t>
      </w:r>
      <w:r>
        <w:t xml:space="preserve">, it provides insights that generic international accounting textbooks lack. It captures the grit and adaptability required to practice finance in a challenging environment.</w:t>
      </w:r>
    </w:p>
    <w:p>
      <w:pPr>
        <w:pStyle w:val="BodyText"/>
      </w:pPr>
      <w:r>
        <w:t xml:space="preserve">However, a weakness noted is the limited discussion on small and medium-sized enterprises (SMEs). While large corporations in</w:t>
      </w:r>
      <w:r>
        <w:t xml:space="preserve"> </w:t>
      </w:r>
      <w:r>
        <w:rPr>
          <w:bCs/>
          <w:b/>
        </w:rPr>
        <w:t xml:space="preserve">Sudan Khartoum</w:t>
      </w:r>
      <w:r>
        <w:t xml:space="preserve"> </w:t>
      </w:r>
      <w:r>
        <w:t xml:space="preserve">may adopt global standards, the majority of economic activity is driven by SMEs. The text could have benefited from a deeper analysis of how informal or semi-formal businesses are integrating professional accounting practices.</w:t>
      </w:r>
    </w:p>
    <w:bookmarkEnd w:id="28"/>
    <w:bookmarkStart w:id="29" w:name="conclusion"/>
    <w:p>
      <w:pPr>
        <w:pStyle w:val="Heading2"/>
      </w:pPr>
      <w:r>
        <w:t xml:space="preserve">7. Conclusion</w:t>
      </w:r>
    </w:p>
    <w:p>
      <w:pPr>
        <w:pStyle w:val="FirstParagraph"/>
      </w:pPr>
      <w:r>
        <w:t xml:space="preserve">In conclusion, this book report underscores that the profession of the</w:t>
      </w:r>
      <w:r>
        <w:t xml:space="preserve"> </w:t>
      </w:r>
      <w:r>
        <w:rPr>
          <w:bCs/>
          <w:b/>
        </w:rPr>
        <w:t xml:space="preserve">Accountant</w:t>
      </w:r>
      <w:r>
        <w:t xml:space="preserve"> </w:t>
      </w:r>
      <w:r>
        <w:t xml:space="preserve">is not static but is deeply influenced by its environment. In</w:t>
      </w:r>
      <w:r>
        <w:t xml:space="preserve"> </w:t>
      </w:r>
      <w:r>
        <w:rPr>
          <w:bCs/>
          <w:b/>
        </w:rPr>
        <w:t xml:space="preserve">Sudan Khartoum</w:t>
      </w:r>
      <w:r>
        <w:t xml:space="preserve">, accountants are at the forefront of economic resilience, adapting to inflation, digital shifts, and regulatory changes. The document successfully illustrates that mastering accounting in this region requires a blend of technical skill, strategic foresight, and cultural adaptability.</w:t>
      </w:r>
    </w:p>
    <w:p>
      <w:pPr>
        <w:pStyle w:val="BodyText"/>
      </w:pPr>
      <w:r>
        <w:t xml:space="preserve">For students and professionals interested in emerging markets or African economies, this text serves as an essential guide. It highlights that the</w:t>
      </w:r>
      <w:r>
        <w:t xml:space="preserve"> </w:t>
      </w:r>
      <w:r>
        <w:rPr>
          <w:bCs/>
          <w:b/>
        </w:rPr>
        <w:t xml:space="preserve">Sudan Khartoum</w:t>
      </w:r>
      <w:r>
        <w:t xml:space="preserve"> </w:t>
      </w:r>
      <w:r>
        <w:t xml:space="preserve">market offers unique challenges that, when mastered by a skilled</w:t>
      </w:r>
      <w:r>
        <w:t xml:space="preserve"> </w:t>
      </w:r>
      <w:r>
        <w:rPr>
          <w:bCs/>
          <w:b/>
        </w:rPr>
        <w:t xml:space="preserve">Accountant</w:t>
      </w:r>
      <w:r>
        <w:t xml:space="preserve">, can lead to significant professional growth and economic contribution. The future of accounting in this region is one of transformation, where the accountant evolves from a silent recorder to a vocal architect of financial stability.</w:t>
      </w:r>
    </w:p>
    <w:p>
      <w:pPr>
        <w:pStyle w:val="BodyText"/>
      </w:pPr>
      <w:r>
        <w:rPr>
          <w:iCs/>
          <w:i/>
        </w:rPr>
        <w:t xml:space="preserve">This report was generated to provide an academic overview suitable for stakeholders interested in the economic development and professional standards within Sudan Khartoum. It emphasizes the critical intersection of global accounting principles with local regional realities.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Sudan Khartoum</dc:title>
  <dc:creator/>
  <dc:language>en</dc:language>
  <cp:keywords/>
  <dcterms:created xsi:type="dcterms:W3CDTF">2026-07-30T02:19:51Z</dcterms:created>
  <dcterms:modified xsi:type="dcterms:W3CDTF">2026-07-30T02:19:51Z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