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Title:</w:t>
      </w:r>
      <w:r>
        <w:br/>
      </w:r>
      <w:r>
        <w:t xml:space="preserve">Book Report: Strategic Accounting Practices and Professional Responsibilities</w:t>
      </w:r>
      <w:r>
        <w:br/>
      </w:r>
      <w:r>
        <w:br/>
      </w:r>
      <w:r>
        <w:rPr>
          <w:bCs/>
          <w:b/>
        </w:rPr>
        <w:t xml:space="preserve">Focused Subject:</w:t>
      </w:r>
      <w:r>
        <w:br/>
      </w:r>
      <w:r>
        <w:t xml:space="preserve">The Accountant</w:t>
      </w:r>
      <w:r>
        <w:br/>
      </w:r>
      <w:r>
        <w:br/>
      </w:r>
      <w:r>
        <w:rPr>
          <w:bCs/>
          <w:b/>
        </w:rPr>
        <w:t xml:space="preserve">Jurisdictional Context:</w:t>
      </w:r>
      <w:r>
        <w:br/>
      </w:r>
      <w:r>
        <w:t xml:space="preserve">Tanzania Dar es Salaam</w:t>
      </w:r>
      <w:r>
        <w:br/>
      </w:r>
    </w:p>
    <w:bookmarkStart w:id="26" w:name="X6eba2f98bfb4694795f35c3f2ad96141934edca"/>
    <w:p>
      <w:pPr>
        <w:pStyle w:val="Heading1"/>
      </w:pPr>
      <w:r>
        <w:t xml:space="preserve">Analytical Book Report: The Evolving Mandate of the Accountant in Tanzania Dar es Salaam</w:t>
      </w:r>
    </w:p>
    <w:bookmarkStart w:id="20" w:name="Xf32226378c8668ef7ce1ee35ef97f6320f49e67"/>
    <w:p>
      <w:pPr>
        <w:pStyle w:val="Heading2"/>
      </w:pPr>
      <w:r>
        <w:t xml:space="preserve">I. Introduction &amp; Purpose of this Book Report</w:t>
      </w:r>
    </w:p>
    <w:p>
      <w:pPr>
        <w:pStyle w:val="FirstParagraph"/>
      </w:pPr>
      <w:r>
        <w:t xml:space="preserve">This</w:t>
      </w:r>
      <w:r>
        <w:t xml:space="preserve"> </w:t>
      </w:r>
      <w:r>
        <w:rPr>
          <w:bCs/>
          <w:b/>
        </w:rPr>
        <w:t xml:space="preserve">Book Report</w:t>
      </w:r>
      <w:r>
        <w:t xml:space="preserve"> </w:t>
      </w:r>
      <w:r>
        <w:t xml:space="preserve">serves as a comprehensive analytical review examining the foundational principles, contemporary challenges, and strategic adaptations required for modern financial practice. Specifically tailored to the economic and regulatory environment of</w:t>
      </w:r>
      <w:r>
        <w:t xml:space="preserve"> </w:t>
      </w:r>
      <w:r>
        <w:rPr>
          <w:bCs/>
          <w:b/>
        </w:rPr>
        <w:t xml:space="preserve">Tanzania Dar es Salaam</w:t>
      </w:r>
      <w:r>
        <w:t xml:space="preserve">, this document evaluates how theoretical accounting frameworks translate into practical application within one of East Africa’s most dynamic commercial hubs. The central subject of analysis remains the</w:t>
      </w:r>
      <w:r>
        <w:t xml:space="preserve"> </w:t>
      </w:r>
      <w:r>
        <w:rPr>
          <w:bCs/>
          <w:b/>
        </w:rPr>
        <w:t xml:space="preserve">Accountant</w:t>
      </w:r>
      <w:r>
        <w:t xml:space="preserve">, a professional whose role has transcended traditional bookkeeping to encompass strategic advisory, compliance governance, and digital transformation leadership. As</w:t>
      </w:r>
      <w:r>
        <w:t xml:space="preserve"> </w:t>
      </w:r>
      <w:r>
        <w:rPr>
          <w:bCs/>
          <w:b/>
        </w:rPr>
        <w:t xml:space="preserve">Tanzania Dar es Salaam</w:t>
      </w:r>
      <w:r>
        <w:t xml:space="preserve"> </w:t>
      </w:r>
      <w:r>
        <w:t xml:space="preserve">continues to experience rapid urbanization, port-driven trade expansion, and fintech integration, the expectation placed upon the</w:t>
      </w:r>
      <w:r>
        <w:t xml:space="preserve"> </w:t>
      </w:r>
      <w:r>
        <w:rPr>
          <w:bCs/>
          <w:b/>
        </w:rPr>
        <w:t xml:space="preserve">Accountant</w:t>
      </w:r>
      <w:r>
        <w:t xml:space="preserve"> </w:t>
      </w:r>
      <w:r>
        <w:t xml:space="preserve">has fundamentally shifted. This</w:t>
      </w:r>
      <w:r>
        <w:t xml:space="preserve"> </w:t>
      </w:r>
      <w:r>
        <w:rPr>
          <w:bCs/>
          <w:b/>
        </w:rPr>
        <w:t xml:space="preserve">Book Report</w:t>
      </w:r>
      <w:r>
        <w:t xml:space="preserve"> </w:t>
      </w:r>
      <w:r>
        <w:t xml:space="preserve">systematically dissects those shifts, offering actionable insights for professionals operating within or relocating to this vibrant metropolitan economy.</w:t>
      </w:r>
    </w:p>
    <w:bookmarkEnd w:id="20"/>
    <w:bookmarkStart w:id="21" w:name="X99385b52f8f3241c9fae3ef49b28ee9e2b09ed7"/>
    <w:p>
      <w:pPr>
        <w:pStyle w:val="Heading2"/>
      </w:pPr>
      <w:r>
        <w:t xml:space="preserve">The Accountant: Core Competencies and Professional Evolution</w:t>
      </w:r>
    </w:p>
    <w:p>
      <w:pPr>
        <w:pStyle w:val="FirstParagraph"/>
      </w:pPr>
      <w:r>
        <w:t xml:space="preserve">The modern</w:t>
      </w:r>
      <w:r>
        <w:t xml:space="preserve"> </w:t>
      </w:r>
      <w:r>
        <w:rPr>
          <w:bCs/>
          <w:b/>
        </w:rPr>
        <w:t xml:space="preserve">Accountant</w:t>
      </w:r>
      <w:r>
        <w:t xml:space="preserve"> </w:t>
      </w:r>
      <w:r>
        <w:t xml:space="preserve">is no longer confined to historical record-keeping. Contemporary literature emphasizes that the</w:t>
      </w:r>
      <w:r>
        <w:t xml:space="preserve"> </w:t>
      </w:r>
      <w:r>
        <w:rPr>
          <w:bCs/>
          <w:b/>
        </w:rPr>
        <w:t xml:space="preserve">AccountantBook Report</w:t>
      </w:r>
      <w:r>
        <w:t xml:space="preserve">, it is critical to recognize that the competencies expected of an</w:t>
      </w:r>
      <w:r>
        <w:t xml:space="preserve"> </w:t>
      </w:r>
      <w:r>
        <w:rPr>
          <w:bCs/>
          <w:b/>
        </w:rPr>
        <w:t xml:space="preserve">AccountantTanzania Dar es Salaam]. From multinational corporations headquartered along Samora Avenue to rapidly scaling SMEs in Mikocheni and Kariakoo, businesses demand financial professionals who can navigate dual reporting requirements, manage multi-currency transactions, and implement robust internal controls. Furthermore, the</w:t>
      </w:r>
      <w:r>
        <w:rPr>
          <w:bCs/>
          <w:b/>
        </w:rPr>
        <w:t xml:space="preserve"> </w:t>
      </w:r>
      <w:r>
        <w:rPr>
          <w:bCs/>
          <w:b/>
          <w:bCs/>
          <w:b/>
        </w:rPr>
        <w:t xml:space="preserve">AccountantBook ReportAccountant</w:t>
      </w:r>
    </w:p>
    <w:bookmarkEnd w:id="21"/>
    <w:bookmarkStart w:id="22" w:name="X20a700f21b2cf336718a1a2df3d22e97d2a24a8"/>
    <w:p>
      <w:pPr>
        <w:pStyle w:val="Heading2"/>
      </w:pPr>
      <w:r>
        <w:t xml:space="preserve">The Regulatory Framework &amp; Compliance Environment in Tanzania Dar es Salaam</w:t>
      </w:r>
    </w:p>
    <w:p>
      <w:pPr>
        <w:pStyle w:val="FirstParagraph"/>
      </w:pPr>
      <w:r>
        <w:t xml:space="preserve">A thorough</w:t>
      </w:r>
      <w:r>
        <w:t xml:space="preserve"> </w:t>
      </w:r>
      <w:r>
        <w:rPr>
          <w:bCs/>
          <w:b/>
        </w:rPr>
        <w:t xml:space="preserve">Book ReportAccountantTanzania Dar es Salaam], adherence to local statutory requirements is non-negotiable. This document emphasizes the Tanzania Financial Reporting Standards (TFRS), which have been fully aligned with International Financial Reporting Standards (IFRS) to ensure global comparability and transparency. Additionally, the</w:t>
      </w:r>
      <w:r>
        <w:rPr>
          <w:bCs/>
          <w:b/>
        </w:rPr>
        <w:t xml:space="preserve"> </w:t>
      </w:r>
      <w:r>
        <w:rPr>
          <w:bCs/>
          <w:b/>
          <w:bCs/>
          <w:b/>
        </w:rPr>
        <w:t xml:space="preserve">AccountantTanzania Dar es Salaam]</w:t>
      </w:r>
      <w:r>
        <w:rPr>
          <w:bCs/>
          <w:b/>
        </w:rPr>
        <w:t xml:space="preserve">Book ReportAccountant</w:t>
      </w:r>
    </w:p>
    <w:bookmarkEnd w:id="22"/>
    <w:bookmarkStart w:id="23" w:name="Xc0a846db668d0de15a099abc8a755c8d0e31337"/>
    <w:p>
      <w:pPr>
        <w:pStyle w:val="Heading2"/>
      </w:pPr>
      <w:r>
        <w:t xml:space="preserve">Economic Dynamics, Challenges, and Growth Trajectories for the Accountant in Tanzania Dar es Salaam</w:t>
      </w:r>
    </w:p>
    <w:p>
      <w:pPr>
        <w:pStyle w:val="FirstParagraph"/>
      </w:pPr>
      <w:r>
        <w:t xml:space="preserve">The economic ecosystem of</w:t>
      </w:r>
      <w:r>
        <w:t xml:space="preserve"> </w:t>
      </w:r>
      <w:r>
        <w:rPr>
          <w:bCs/>
          <w:b/>
        </w:rPr>
        <w:t xml:space="preserve">Tanzania Dar es Salaam]</w:t>
      </w:r>
      <w:r>
        <w:t xml:space="preserve">Tanzania Dar es Salaam]Accountant, these factors necessitate sophisticated cash flow management strategies and robust risk assessment protocols. Inflationary pressures and currency volatility require frequent financial revaluations and hedging discussions with executive leadership. Conversely, the city’s growing middle class, expanding construction sector, and government incentives for special economic zones in Kigamboni create unprecedented demand for financial advisory services. This</w:t>
      </w:r>
      <w:r>
        <w:t xml:space="preserve"> </w:t>
      </w:r>
      <w:r>
        <w:rPr>
          <w:bCs/>
          <w:b/>
        </w:rPr>
        <w:t xml:space="preserve">Book ReportAccountantTanzania Dar es Salaam]Accountant</w:t>
      </w:r>
    </w:p>
    <w:bookmarkEnd w:id="23"/>
    <w:bookmarkStart w:id="24" w:name="X1e9395ca0cae9c8dcc48895d6781d12d4f62ef5"/>
    <w:p>
      <w:pPr>
        <w:pStyle w:val="Heading2"/>
      </w:pPr>
      <w:r>
        <w:t xml:space="preserve">Ethical Governance &amp; Professional Development in the Local Context</w:t>
      </w:r>
    </w:p>
    <w:p>
      <w:pPr>
        <w:pStyle w:val="FirstParagraph"/>
      </w:pPr>
      <w:r>
        <w:t xml:space="preserve">Ethical integrity remains the cornerstone of credible financial practice. This</w:t>
      </w:r>
      <w:r>
        <w:t xml:space="preserve"> </w:t>
      </w:r>
      <w:r>
        <w:rPr>
          <w:bCs/>
          <w:b/>
        </w:rPr>
        <w:t xml:space="preserve">Book ReportAccountantTanzania Dar es Salaam]</w:t>
      </w:r>
      <w:r>
        <w:t xml:space="preserve">AccountantBook ReportTanzania Dar es Salaam]Accountant</w:t>
      </w:r>
    </w:p>
    <w:bookmarkEnd w:id="24"/>
    <w:bookmarkStart w:id="25" w:name="Xc09d574c9fbac119c1cbc778fb80de0f54d89df"/>
    <w:p>
      <w:pPr>
        <w:pStyle w:val="Heading2"/>
      </w:pPr>
      <w:r>
        <w:t xml:space="preserve">Conclusion: Synthesizing Insights from this Book Report for Accounting Practice in Tanzania Dar es Salaam</w:t>
      </w:r>
    </w:p>
    <w:p>
      <w:pPr>
        <w:pStyle w:val="FirstParagraph"/>
      </w:pPr>
      <w:r>
        <w:t xml:space="preserve">This comprehensive</w:t>
      </w:r>
    </w:p>
    <w:p>
      <w:pPr>
        <w:pStyle w:val="BodyText"/>
      </w:pPr>
      <w:r>
        <w:t xml:space="preserve">Book ReportAccountantTanzania Dar es Salaam]. The analysis confirms that successful financial practice in this region demands more than technical proficiency; it requires strategic vision, regulatory mastery, technological adaptability, and unwavering ethical standards. As</w:t>
      </w:r>
    </w:p>
    <w:p>
      <w:pPr>
        <w:pStyle w:val="BodyText"/>
      </w:pPr>
      <w:r>
        <w:t xml:space="preserve">Tanzania Dar es SalaamBook ReportAccountantTanzania Dar es Salaam]. By internalizing these findings from this</w:t>
      </w:r>
    </w:p>
    <w:p>
      <w:pPr>
        <w:pStyle w:val="BodyText"/>
      </w:pPr>
      <w:r>
        <w:t xml:space="preserve">Book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Accountant in the Context of Tanzania Dar es Salaam</dc:title>
  <dc:creator/>
  <dc:language>en</dc:language>
  <cp:keywords/>
  <dcterms:created xsi:type="dcterms:W3CDTF">2026-07-29T17:35:35Z</dcterms:created>
  <dcterms:modified xsi:type="dcterms:W3CDTF">2026-07-29T17:35:35Z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