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Accounting</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24 May 2024</w:t>
      </w:r>
    </w:p>
    <w:p>
      <w:pPr>
        <w:pStyle w:val="BodyText"/>
      </w:pPr>
      <w:r>
        <w:rPr>
          <w:bCs/>
          <w:b/>
        </w:rPr>
        <w:t xml:space="preserve">To:</w:t>
      </w:r>
      <w:r>
        <w:t xml:space="preserve"> </w:t>
      </w:r>
      <w:r>
        <w:t xml:space="preserve">Professional Development Committee, Greater Manchester Finance Network</w:t>
      </w:r>
    </w:p>
    <w:p>
      <w:pPr>
        <w:pStyle w:val="BodyText"/>
      </w:pPr>
      <w:r>
        <w:rPr>
          <w:bCs/>
          <w:b/>
        </w:rPr>
        <w:t xml:space="preserve">J. Smith, Senior Financial Analyst</w:t>
      </w:r>
      <w:r>
        <w:rPr>
          <w:bCs/>
          <w:b/>
          <w:bCs/>
          <w:b/>
        </w:rPr>
        <w:t xml:space="preserve">: Subject: Comprehensive Book Report on the Modern Accountant Role within United Kingdom Manchester Context"</w:t>
      </w:r>
    </w:p>
    <w:bookmarkStart w:id="20" w:name="executive-summary"/>
    <w:p>
      <w:pPr>
        <w:pStyle w:val="Heading2"/>
      </w:pPr>
      <w:r>
        <w:t xml:space="preserve">Executive Summary</w:t>
      </w:r>
    </w:p>
    <w:p>
      <w:pPr>
        <w:pStyle w:val="FirstParagraph"/>
      </w:pPr>
      <w:r>
        <w:t xml:space="preserve">This book report provides a critical analysis of contemporary literature regarding the profession of an</w:t>
      </w:r>
      <w:r>
        <w:t xml:space="preserve"> </w:t>
      </w:r>
      <w:r>
        <w:rPr>
          <w:bCs/>
          <w:b/>
        </w:rPr>
        <w:t xml:space="preserve">Accountant</w:t>
      </w:r>
      <w:r>
        <w:t xml:space="preserve">, specifically tailored to the unique economic and regulatory landscape of</w:t>
      </w:r>
      <w:r>
        <w:t xml:space="preserve"> </w:t>
      </w:r>
      <w:r>
        <w:rPr>
          <w:bCs/>
          <w:b/>
        </w:rPr>
        <w:t xml:space="preserve">United Kingdom Manchester</w:t>
      </w:r>
      <w:r>
        <w:t xml:space="preserve">. The selected texts emphasize that modern accounting in Manchester is not merely a back-office function but a strategic pillar for local businesses ranging from historic textile mills to cutting-edge fintech startups. This report explores how regional identity, national legislation, and global trends intersect within the daily practice of an</w:t>
      </w:r>
      <w:r>
        <w:t xml:space="preserve"> </w:t>
      </w:r>
      <w:r>
        <w:rPr>
          <w:bCs/>
          <w:b/>
        </w:rPr>
        <w:t xml:space="preserve">Accountant</w:t>
      </w:r>
      <w:r>
        <w:t xml:space="preserve"> </w:t>
      </w:r>
      <w:r>
        <w:t xml:space="preserve">operating in this vibrant city.</w:t>
      </w:r>
    </w:p>
    <w:bookmarkEnd w:id="20"/>
    <w:bookmarkStart w:id="21" w:name="the-changing-role-of-the-accountant"/>
    <w:p>
      <w:pPr>
        <w:pStyle w:val="Heading2"/>
      </w:pPr>
      <w:r>
        <w:t xml:space="preserve">The Changing Role of the Accountant</w:t>
      </w:r>
    </w:p>
    <w:p>
      <w:pPr>
        <w:pStyle w:val="FirstParagraph"/>
      </w:pPr>
      <w:r>
        <w:t xml:space="preserve">The primary focus of the reviewed literature is the transformation of the</w:t>
      </w:r>
      <w:r>
        <w:t xml:space="preserve"> </w:t>
      </w:r>
      <w:r>
        <w:rPr>
          <w:bCs/>
          <w:b/>
        </w:rPr>
        <w:t xml:space="preserve">Accountant</w:t>
      </w:r>
      <w:r>
        <w:t xml:space="preserve">. Traditionally viewed as a historian who recorded past transactions, today's</w:t>
      </w:r>
      <w:r>
        <w:t xml:space="preserve"> </w:t>
      </w:r>
      <w:r>
        <w:rPr>
          <w:bCs/>
          <w:b/>
        </w:rPr>
        <w:t xml:space="preserve">Accountant</w:t>
      </w:r>
      <w:r>
        <w:t xml:space="preserve"> </w:t>
      </w:r>
      <w:r>
        <w:t xml:space="preserve">is increasingly described as a futurist and strategic advisor. In Manchester, where innovation hubs like "MediaCityUK" thrive, this shift is particularly pronounced. The books highlight that local firms are under pressure to provide predictive analytics rather than just retrospective compliance reports.</w:t>
      </w:r>
    </w:p>
    <w:p>
      <w:pPr>
        <w:pStyle w:val="BodyText"/>
      </w:pPr>
      <w:r>
        <w:t xml:space="preserve">The text argues that the value proposition of an</w:t>
      </w:r>
      <w:r>
        <w:t xml:space="preserve"> </w:t>
      </w:r>
      <w:r>
        <w:rPr>
          <w:bCs/>
          <w:b/>
        </w:rPr>
        <w:t xml:space="preserve">Accountant</w:t>
      </w:r>
      <w:r>
        <w:t xml:space="preserve"> </w:t>
      </w:r>
      <w:r>
        <w:t xml:space="preserve">has moved from data entry to data interpretation. For businesses in Manchester, whether they are small independent retailers in the Northern Quarter or large corporations on Deansgate, the ability to translate financial data into actionable business strategy is paramount. This evolution requires accountants to possess strong soft skills, including communication and leadership, alongside their technical proficiency.</w:t>
      </w:r>
    </w:p>
    <w:bookmarkEnd w:id="21"/>
    <w:bookmarkStart w:id="22" w:name="X06390dc2f78868aab5e7882736b6f2de30bdfc1"/>
    <w:p>
      <w:pPr>
        <w:pStyle w:val="Heading2"/>
      </w:pPr>
      <w:r>
        <w:t xml:space="preserve">The Regulatory Framework: United Kingdom Context</w:t>
      </w:r>
    </w:p>
    <w:p>
      <w:pPr>
        <w:pStyle w:val="FirstParagraph"/>
      </w:pPr>
      <w:r>
        <w:t xml:space="preserve">A significant portion of the reviewed material is dedicated to understanding the legal environment of the</w:t>
      </w:r>
      <w:r>
        <w:t xml:space="preserve"> </w:t>
      </w:r>
      <w:r>
        <w:rPr>
          <w:bCs/>
          <w:b/>
        </w:rPr>
        <w:t xml:space="preserve">United Kingdom</w:t>
      </w:r>
      <w:r>
        <w:t xml:space="preserve">. While Manchester operates as a city within this broader jurisdiction, its professional practices are strictly governed by UK-wide standards. The report details how an</w:t>
      </w:r>
      <w:r>
        <w:t xml:space="preserve"> </w:t>
      </w:r>
      <w:r>
        <w:rPr>
          <w:bCs/>
          <w:b/>
        </w:rPr>
        <w:t xml:space="preserve">Accountant</w:t>
      </w:r>
      <w:r>
        <w:t xml:space="preserve"> </w:t>
      </w:r>
      <w:r>
        <w:t xml:space="preserve">must maintain rigorous adherence to International Financial Reporting Standards (IFRS) and UK Generally Accepted Accounting Practice (UK GAAP).</w:t>
      </w:r>
    </w:p>
    <w:p>
      <w:pPr>
        <w:pStyle w:val="BodyText"/>
      </w:pPr>
      <w:r>
        <w:t xml:space="preserve">The literature emphasizes the critical importance of tax compliance within the</w:t>
      </w:r>
      <w:r>
        <w:t xml:space="preserve"> </w:t>
      </w:r>
      <w:r>
        <w:rPr>
          <w:bCs/>
          <w:b/>
        </w:rPr>
        <w:t xml:space="preserve">United Kingdom</w:t>
      </w:r>
      <w:r>
        <w:t xml:space="preserve">. With frequent changes in HM Revenue &amp; Customs (HMRC) policies, such as shifts in VAT regulations or corporation tax rates, an</w:t>
      </w:r>
      <w:r>
        <w:t xml:space="preserve"> </w:t>
      </w:r>
      <w:r>
        <w:rPr>
          <w:bCs/>
          <w:b/>
        </w:rPr>
        <w:t xml:space="preserve">Accountant</w:t>
      </w:r>
      <w:r>
        <w:t xml:space="preserve"> </w:t>
      </w:r>
      <w:r>
        <w:t xml:space="preserve">must be continuously educated. The books suggest that failure to navigate these complexities can lead to severe penalties for Manchester-based entities. Furthermore, the post-Brexit landscape is discussed extensively, highlighting how cross-border transactions between Manchester and European partners require meticulous financial documentation and a deeper understanding of customs-related accounting entries.</w:t>
      </w:r>
    </w:p>
    <w:bookmarkEnd w:id="22"/>
    <w:bookmarkStart w:id="23" w:name="X25b670fa53f79642223a4d84b5026f25edbbd17"/>
    <w:p>
      <w:pPr>
        <w:pStyle w:val="Heading2"/>
      </w:pPr>
      <w:r>
        <w:t xml:space="preserve">The Local Economic Landscape: United Kingdom Manchester</w:t>
      </w:r>
    </w:p>
    <w:p>
      <w:pPr>
        <w:pStyle w:val="FirstParagraph"/>
      </w:pPr>
      <w:r>
        <w:t xml:space="preserve">The core strength of this report lies in its localization to</w:t>
      </w:r>
      <w:r>
        <w:t xml:space="preserve"> </w:t>
      </w:r>
      <w:r>
        <w:rPr>
          <w:bCs/>
          <w:b/>
        </w:rPr>
        <w:t xml:space="preserve">United Kingdom Manchester</w:t>
      </w:r>
      <w:r>
        <w:t xml:space="preserve">. The city is described as the "Cottonopolis" of today, having reinvented itself as a hub for digital media, creative industries, and financial services. This unique economic mix demands a specialized approach from the local</w:t>
      </w:r>
      <w:r>
        <w:t xml:space="preserve"> </w:t>
      </w:r>
      <w:r>
        <w:rPr>
          <w:bCs/>
          <w:b/>
        </w:rPr>
        <w:t xml:space="preserve">Accountant</w:t>
      </w:r>
      <w:r>
        <w:t xml:space="preserve">.</w:t>
      </w:r>
    </w:p>
    <w:p>
      <w:pPr>
        <w:pStyle w:val="BodyText"/>
      </w:pPr>
      <w:r>
        <w:t xml:space="preserve">The text outlines specific challenges faced by accountants in</w:t>
      </w:r>
      <w:r>
        <w:t xml:space="preserve"> </w:t>
      </w:r>
      <w:r>
        <w:rPr>
          <w:bCs/>
          <w:b/>
        </w:rPr>
        <w:t xml:space="preserve">Manchester</w:t>
      </w:r>
      <w:r>
        <w:t xml:space="preserve">. For instance, the gig economy is prevalent in the city's creative sectors. An</w:t>
      </w:r>
      <w:r>
        <w:t xml:space="preserve"> </w:t>
      </w:r>
      <w:r>
        <w:rPr>
          <w:bCs/>
          <w:b/>
        </w:rPr>
        <w:t xml:space="preserve">Accountant</w:t>
      </w:r>
      <w:r>
        <w:t xml:space="preserve"> </w:t>
      </w:r>
      <w:r>
        <w:t xml:space="preserve">serving freelancers and content creators must be adept at handling irregular income streams and self-assessment tax returns. Additionally, the rise of tech startups in Manchester’s Spinningfields financial district requires accountants to understand equity management, venture capital funding rounds, and intellectual property valuation—areas that differ significantly from traditional manufacturing accounting.</w:t>
      </w:r>
    </w:p>
    <w:p>
      <w:pPr>
        <w:pStyle w:val="BodyText"/>
      </w:pPr>
      <w:r>
        <w:t xml:space="preserve">The report also touches on the sustainability movement in</w:t>
      </w:r>
      <w:r>
        <w:t xml:space="preserve"> </w:t>
      </w:r>
      <w:r>
        <w:rPr>
          <w:bCs/>
          <w:b/>
        </w:rPr>
        <w:t xml:space="preserve">Manchester</w:t>
      </w:r>
      <w:r>
        <w:t xml:space="preserve">. As a city aiming for carbon neutrality by 2038, local businesses are increasingly integrating Environmental, Social, and Governance (ESG) criteria into their reporting. An</w:t>
      </w:r>
      <w:r>
        <w:t xml:space="preserve"> </w:t>
      </w:r>
      <w:r>
        <w:rPr>
          <w:bCs/>
          <w:b/>
        </w:rPr>
        <w:t xml:space="preserve">Accountant</w:t>
      </w:r>
      <w:r>
        <w:t xml:space="preserve"> </w:t>
      </w:r>
      <w:r>
        <w:t xml:space="preserve">in this region is now expected to assist companies in measuring non-financial performance metrics. This green accounting trend is presented as a key differentiator for professional firms operating in</w:t>
      </w:r>
      <w:r>
        <w:t xml:space="preserve"> </w:t>
      </w:r>
      <w:r>
        <w:rPr>
          <w:bCs/>
          <w:b/>
        </w:rPr>
        <w:t xml:space="preserve">United Kingdom Manchester</w:t>
      </w:r>
      <w:r>
        <w:t xml:space="preserve">.</w:t>
      </w:r>
    </w:p>
    <w:bookmarkEnd w:id="23"/>
    <w:bookmarkStart w:id="24" w:name="digital-transformation-and-automation"/>
    <w:p>
      <w:pPr>
        <w:pStyle w:val="Heading2"/>
      </w:pPr>
      <w:r>
        <w:t xml:space="preserve">Digital Transformation and Automation</w:t>
      </w:r>
    </w:p>
    <w:p>
      <w:pPr>
        <w:pStyle w:val="FirstParagraph"/>
      </w:pPr>
      <w:r>
        <w:t xml:space="preserve">No discussion of the modern</w:t>
      </w:r>
      <w:r>
        <w:t xml:space="preserve"> </w:t>
      </w:r>
      <w:r>
        <w:rPr>
          <w:bCs/>
          <w:b/>
        </w:rPr>
        <w:t xml:space="preserve">Accountant</w:t>
      </w:r>
      <w:r>
        <w:t xml:space="preserve"> </w:t>
      </w:r>
      <w:r>
        <w:t xml:space="preserve">is complete without addressing technology. The reviewed books extensively cover the impact of cloud accounting software, artificial intelligence, and blockchain on daily operations in</w:t>
      </w:r>
      <w:r>
        <w:t xml:space="preserve"> </w:t>
      </w:r>
      <w:r>
        <w:rPr>
          <w:bCs/>
          <w:b/>
        </w:rPr>
        <w:t xml:space="preserve">Manchester</w:t>
      </w:r>
      <w:r>
        <w:t xml:space="preserve">. The consensus is that automation handles routine tasks such as payroll processing and invoice reconciliation, freeing up human professionals to focus on advisory roles.</w:t>
      </w:r>
    </w:p>
    <w:p>
      <w:pPr>
        <w:pStyle w:val="BodyText"/>
      </w:pPr>
      <w:r>
        <w:t xml:space="preserve">For an</w:t>
      </w:r>
      <w:r>
        <w:t xml:space="preserve"> </w:t>
      </w:r>
      <w:r>
        <w:rPr>
          <w:bCs/>
          <w:b/>
        </w:rPr>
        <w:t xml:space="preserve">Accountant</w:t>
      </w:r>
      <w:r>
        <w:t xml:space="preserve">, this means a shift towards digital literacy. The literature provides case studies of Manchester firms that have successfully integrated AI-driven tools to detect fraud and forecast cash flow with greater accuracy. However, the books also caution against over-reliance on technology, stressing the need for human oversight in ethical decision-making and complex judgment calls.</w:t>
      </w:r>
    </w:p>
    <w:bookmarkEnd w:id="24"/>
    <w:bookmarkStart w:id="25" w:name="conclusion"/>
    <w:p>
      <w:pPr>
        <w:pStyle w:val="Heading2"/>
      </w:pPr>
      <w:r>
        <w:t xml:space="preserve">Conclusion</w:t>
      </w:r>
    </w:p>
    <w:p>
      <w:pPr>
        <w:pStyle w:val="FirstParagraph"/>
      </w:pPr>
      <w:r>
        <w:t xml:space="preserve">In conclusion, this book report underscores that being an</w:t>
      </w:r>
      <w:r>
        <w:t xml:space="preserve"> </w:t>
      </w:r>
      <w:r>
        <w:rPr>
          <w:bCs/>
          <w:b/>
        </w:rPr>
        <w:t xml:space="preserve">Accountant</w:t>
      </w:r>
      <w:r>
        <w:t xml:space="preserve"> </w:t>
      </w:r>
      <w:r>
        <w:t xml:space="preserve">in</w:t>
      </w:r>
      <w:r>
        <w:t xml:space="preserve"> </w:t>
      </w:r>
      <w:r>
        <w:rPr>
          <w:bCs/>
          <w:b/>
        </w:rPr>
        <w:t xml:space="preserve">United Kingdom Manchester</w:t>
      </w:r>
    </w:p>
    <w:p>
      <w:pPr>
        <w:pStyle w:val="BodyText"/>
      </w:pPr>
      <w:r>
        <w:t xml:space="preserve">For professionals in the field, continuous professional development (CPD) is essential. The recommendations include staying updated on HMRC regulations, mastering new accounting software, and developing strong client advisory skills. By embracing these changes, an</w:t>
      </w:r>
      <w:r>
        <w:t xml:space="preserve"> </w:t>
      </w:r>
      <w:r>
        <w:rPr>
          <w:bCs/>
          <w:b/>
        </w:rPr>
        <w:t xml:space="preserve">Accountant</w:t>
      </w:r>
      <w:r>
        <w:t xml:space="preserve"> </w:t>
      </w:r>
      <w:r>
        <w:t xml:space="preserve">can effectively serve the diverse needs of clients in</w:t>
      </w:r>
      <w:r>
        <w:t xml:space="preserve"> </w:t>
      </w:r>
      <w:r>
        <w:rPr>
          <w:bCs/>
          <w:b/>
        </w:rPr>
        <w:t xml:space="preserve">United Kingdom Manchester</w:t>
      </w:r>
      <w:r>
        <w:t xml:space="preserve">, ensuring both compliance and competitive advantage.</w:t>
      </w:r>
    </w:p>
    <w:bookmarkEnd w:id="25"/>
    <w:bookmarkStart w:id="26" w:name="bibliographic-references-simulated"/>
    <w:p>
      <w:pPr>
        <w:pStyle w:val="Heading2"/>
      </w:pPr>
      <w:r>
        <w:t xml:space="preserve">Bibliographic References (Simulated)</w:t>
      </w:r>
    </w:p>
    <w:p>
      <w:pPr>
        <w:numPr>
          <w:ilvl w:val="0"/>
          <w:numId w:val="1001"/>
        </w:numPr>
        <w:pStyle w:val="Compact"/>
      </w:pPr>
      <w:r>
        <w:rPr>
          <w:iCs/>
          <w:i/>
        </w:rPr>
        <w:t xml:space="preserve">"Financial Reporting in the North West: A Regional Perspective,"</w:t>
      </w:r>
      <w:r>
        <w:t xml:space="preserve"> </w:t>
      </w:r>
      <w:r>
        <w:t xml:space="preserve">Journal of British Accounting, 2023.</w:t>
      </w:r>
    </w:p>
    <w:p>
      <w:pPr>
        <w:numPr>
          <w:ilvl w:val="0"/>
          <w:numId w:val="1001"/>
        </w:numPr>
        <w:pStyle w:val="Compact"/>
      </w:pPr>
      <w:r>
        <w:rPr>
          <w:iCs/>
          <w:i/>
        </w:rPr>
        <w:t xml:space="preserve">"The Manchester Model: Accounting for Innovation,"</w:t>
      </w:r>
      <w:r>
        <w:t xml:space="preserve"> </w:t>
      </w:r>
      <w:r>
        <w:t xml:space="preserve">UK Business Review, Vol. 45, Issue 2.</w:t>
      </w:r>
    </w:p>
    <w:p>
      <w:pPr>
        <w:numPr>
          <w:ilvl w:val="0"/>
          <w:numId w:val="1001"/>
        </w:numPr>
        <w:pStyle w:val="Compact"/>
      </w:pPr>
      <w:r>
        <w:rPr>
          <w:iCs/>
          <w:i/>
        </w:rPr>
        <w:t xml:space="preserve">"Post-Brexit Tax Compliance for SMEs in Greater Manchester,"</w:t>
      </w:r>
      <w:r>
        <w:t xml:space="preserve"> </w:t>
      </w:r>
      <w:r>
        <w:t xml:space="preserve">Institute of Chartered Accountants in England and Wales (ICAEW) White Paper.</w:t>
      </w:r>
    </w:p>
    <w:p>
      <w:pPr>
        <w:numPr>
          <w:ilvl w:val="0"/>
          <w:numId w:val="1001"/>
        </w:numPr>
        <w:pStyle w:val="Compact"/>
      </w:pPr>
      <w:r>
        <w:rPr>
          <w:iCs/>
          <w:i/>
        </w:rPr>
        <w:t xml:space="preserve">"Sustainability Accounting: The Role of the Modern Professional,"</w:t>
      </w:r>
      <w:r>
        <w:t xml:space="preserve"> </w:t>
      </w:r>
      <w:r>
        <w:t xml:space="preserve">Financial Management Today, 2024.</w:t>
      </w:r>
    </w:p>
    <w:p>
      <w:r>
        <w:pict>
          <v:rect style="width:0;height:1.5pt" o:hralign="center" o:hrstd="t" o:hr="t"/>
        </w:pict>
      </w:r>
    </w:p>
    <w:p>
      <w:pPr>
        <w:pStyle w:val="FirstParagraph"/>
      </w:pPr>
      <w:r>
        <w:t xml:space="preserve">© 2024 Professional Book Report Series.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Evolution and Practice of Accounting in United Kingdom Manchester</dc:title>
  <dc:creator/>
  <dc:language>en</dc:language>
  <cp:keywords/>
  <dcterms:created xsi:type="dcterms:W3CDTF">2026-07-29T15:15:54Z</dcterms:created>
  <dcterms:modified xsi:type="dcterms:W3CDTF">2026-07-29T15:15:54Z</dcterms:modified>
</cp:coreProperties>
</file>

<file path=docProps/custom.xml><?xml version="1.0" encoding="utf-8"?>
<Properties xmlns="http://schemas.openxmlformats.org/officeDocument/2006/custom-properties" xmlns:vt="http://schemas.openxmlformats.org/officeDocument/2006/docPropsVTypes"/>
</file>