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rPr>
          <w:bCs/>
          <w:b/>
        </w:rPr>
        <w:t xml:space="preserve">Title:</w:t>
      </w:r>
      <w:r>
        <w:t xml:space="preserve"> </w:t>
      </w:r>
      <w:r>
        <w:t xml:space="preserve">The Silent Architects of Commerce: A Book Report on the Accountant</w:t>
      </w:r>
    </w:p>
    <w:p>
      <w:pPr>
        <w:pStyle w:val="BodyText"/>
      </w:pPr>
      <w:r>
        <w:rPr>
          <w:bCs/>
          <w:b/>
        </w:rPr>
        <w:t xml:space="preserve">Date:</w:t>
      </w:r>
      <w:r>
        <w:t xml:space="preserve"> </w:t>
      </w:r>
      <w:r>
        <w:t xml:space="preserve">October 26, 2023</w:t>
      </w:r>
    </w:p>
    <w:p>
      <w:pPr>
        <w:pStyle w:val="BodyText"/>
      </w:pPr>
      <w:r>
        <w:rPr>
          <w:bCs/>
          <w:b/>
        </w:rPr>
        <w:t xml:space="preserve">Currency Focus:</w:t>
      </w:r>
      <w:r>
        <w:t xml:space="preserve"> </w:t>
      </w:r>
      <w:r>
        <w:t xml:space="preserve">United States San Francisco Context</w:t>
      </w:r>
    </w:p>
    <w:bookmarkStart w:id="26" w:name="X9494d079d648581864b99c762a679f1583589f6"/>
    <w:p>
      <w:pPr>
        <w:pStyle w:val="Heading1"/>
      </w:pPr>
      <w:r>
        <w:t xml:space="preserve">The Silent Architects of Commerce: A Book Report on the Accountant</w:t>
      </w:r>
    </w:p>
    <w:bookmarkStart w:id="20" w:name="X183346b2a3bdb3f0ba1d76339c1979f4e359d2a"/>
    <w:p>
      <w:pPr>
        <w:pStyle w:val="Heading2"/>
      </w:pPr>
      <w:r>
        <w:t xml:space="preserve">I. Introduction to the Subject Matter and Geographic Context</w:t>
      </w:r>
    </w:p>
    <w:p>
      <w:pPr>
        <w:pStyle w:val="FirstParagraph"/>
      </w:pPr>
      <w:r>
        <w:t xml:space="preserve">In the vast and complex tapestry of modern economics, few professions are as foundational yet underappreciated as that of the</w:t>
      </w:r>
      <w:r>
        <w:t xml:space="preserve"> </w:t>
      </w:r>
      <w:r>
        <w:rPr>
          <w:bCs/>
          <w:b/>
        </w:rPr>
        <w:t xml:space="preserve">Accountant</w:t>
      </w:r>
      <w:r>
        <w:t xml:space="preserve">. This book report serves not merely as a summary of financial mechanics, but as an exploration of how this critical role functions within one of the most dynamic economic hubs in the world:</w:t>
      </w:r>
      <w:r>
        <w:t xml:space="preserve"> </w:t>
      </w:r>
      <w:r>
        <w:rPr>
          <w:bCs/>
          <w:b/>
        </w:rPr>
        <w:t xml:space="preserve">United States San Francisco</w:t>
      </w:r>
      <w:r>
        <w:t xml:space="preserve">. While accounting is often viewed through a lens of dry numbers and rigid compliance, this document argues that the true essence of accounting lies in narrative construction. An</w:t>
      </w:r>
      <w:r>
        <w:t xml:space="preserve"> </w:t>
      </w:r>
      <w:r>
        <w:rPr>
          <w:bCs/>
          <w:b/>
        </w:rPr>
        <w:t xml:space="preserve">Accountant</w:t>
      </w:r>
      <w:r>
        <w:t xml:space="preserve"> </w:t>
      </w:r>
      <w:r>
        <w:t xml:space="preserve">does not simply record history; they interpret it, ensuring that businesses remain viable, transparent, and legally sound.</w:t>
      </w:r>
    </w:p>
    <w:p>
      <w:pPr>
        <w:pStyle w:val="BodyText"/>
      </w:pPr>
      <w:r>
        <w:t xml:space="preserve">The choice to focus on</w:t>
      </w:r>
      <w:r>
        <w:t xml:space="preserve"> </w:t>
      </w:r>
      <w:r>
        <w:rPr>
          <w:bCs/>
          <w:b/>
        </w:rPr>
        <w:t xml:space="preserve">United States San Francisco</w:t>
      </w:r>
      <w:r>
        <w:t xml:space="preserve"> </w:t>
      </w:r>
      <w:r>
        <w:t xml:space="preserve">is deliberate. This city represents a unique convergence of traditional finance (represented by its proximity to Wall Street influence) and disruptive innovation (the Silicon Valley tech boom). Therefore, the duties of an</w:t>
      </w:r>
      <w:r>
        <w:t xml:space="preserve"> </w:t>
      </w:r>
      <w:r>
        <w:rPr>
          <w:bCs/>
          <w:b/>
        </w:rPr>
        <w:t xml:space="preserve">Accountant</w:t>
      </w:r>
      <w:r>
        <w:t xml:space="preserve"> </w:t>
      </w:r>
      <w:r>
        <w:t xml:space="preserve">here are more varied than anywhere else in the nation. They must navigate the high-stakes world of venture capital valuations while simultaneously managing the intricate payroll structures of a diverse, high-cost workforce. This report analyzes how these two distinct forces shape the identity and necessity of accounting professionals in this specific locale.</w:t>
      </w:r>
    </w:p>
    <w:bookmarkEnd w:id="20"/>
    <w:bookmarkStart w:id="21" w:name="X5e39f6e6fd76bdd617eb1884c5a0cb610ae912e"/>
    <w:p>
      <w:pPr>
        <w:pStyle w:val="Heading2"/>
      </w:pPr>
      <w:r>
        <w:t xml:space="preserve">II. The Dual Nature: Stability vs. Innovation</w:t>
      </w:r>
    </w:p>
    <w:p>
      <w:pPr>
        <w:pStyle w:val="FirstParagraph"/>
      </w:pPr>
      <w:r>
        <w:t xml:space="preserve">A primary theme emerging from contemporary literature regarding finance in major metropolitan hubs is the tension between stability and agility. In</w:t>
      </w:r>
      <w:r>
        <w:t xml:space="preserve"> </w:t>
      </w:r>
      <w:r>
        <w:rPr>
          <w:bCs/>
          <w:b/>
        </w:rPr>
        <w:t xml:space="preserve">United States San Francisco</w:t>
      </w:r>
      <w:r>
        <w:t xml:space="preserve">, the</w:t>
      </w:r>
      <w:r>
        <w:t xml:space="preserve"> </w:t>
      </w:r>
      <w:r>
        <w:rPr>
          <w:bCs/>
          <w:b/>
        </w:rPr>
        <w:t xml:space="preserve">Accountant</w:t>
      </w:r>
      <w:r>
        <w:t xml:space="preserve"> </w:t>
      </w:r>
      <w:r>
        <w:t xml:space="preserve">serves as the bridge between these two opposing forces. Traditional industries, such as real estate development and logistics, require strict adherence to GAAP (Generally Accepted Accounting Principles) and rigorous tax compliance. Here, the</w:t>
      </w:r>
      <w:r>
        <w:t xml:space="preserve"> </w:t>
      </w:r>
      <w:r>
        <w:rPr>
          <w:bCs/>
          <w:b/>
        </w:rPr>
        <w:t xml:space="preserve">Accountant</w:t>
      </w:r>
      <w:r>
        <w:t xml:space="preserve"> </w:t>
      </w:r>
      <w:r>
        <w:t xml:space="preserve">acts as a guardian of integrity, ensuring that assets are valued correctly and liabilities are accurately reported.</w:t>
      </w:r>
    </w:p>
    <w:p>
      <w:pPr>
        <w:pStyle w:val="BodyText"/>
      </w:pPr>
      <w:r>
        <w:t xml:space="preserve">Conversely, in the tech sector that defines much of San Francisco’s economic identity, speed is often prioritized over precision in the early stages. Startups burn through cash with alarming velocity. In this environment, the</w:t>
      </w:r>
      <w:r>
        <w:t xml:space="preserve"> </w:t>
      </w:r>
      <w:r>
        <w:rPr>
          <w:bCs/>
          <w:b/>
        </w:rPr>
        <w:t xml:space="preserve">Accountant</w:t>
      </w:r>
      <w:r>
        <w:t xml:space="preserve"> </w:t>
      </w:r>
      <w:r>
        <w:t xml:space="preserve">transforms from a compliance officer into a strategic partner. They must forecast runway dates with extreme accuracy, manage stock option pools (ESOPs), and prepare financial models that attract Series A or B funding rounds. The book report highlights that in this specific geographic context, the skill set of the modern</w:t>
      </w:r>
      <w:r>
        <w:t xml:space="preserve"> </w:t>
      </w:r>
      <w:r>
        <w:rPr>
          <w:bCs/>
          <w:b/>
        </w:rPr>
        <w:t xml:space="preserve">Accountant</w:t>
      </w:r>
      <w:r>
        <w:t xml:space="preserve"> </w:t>
      </w:r>
      <w:r>
        <w:t xml:space="preserve">has expanded to include data analytics, predictive modeling, and strategic consulting. They are no longer just counting beans; they are planting seeds for future growth.</w:t>
      </w:r>
    </w:p>
    <w:bookmarkEnd w:id="21"/>
    <w:bookmarkStart w:id="22" w:name="X2303baf730024a6cc050e380cf39ec61c5d0601"/>
    <w:p>
      <w:pPr>
        <w:pStyle w:val="Heading2"/>
      </w:pPr>
      <w:r>
        <w:t xml:space="preserve">III. Regulatory Complexity and Tax Implications</w:t>
      </w:r>
    </w:p>
    <w:p>
      <w:pPr>
        <w:pStyle w:val="FirstParagraph"/>
      </w:pPr>
      <w:r>
        <w:t xml:space="preserve">The regulatory environment in</w:t>
      </w:r>
      <w:r>
        <w:t xml:space="preserve"> </w:t>
      </w:r>
      <w:r>
        <w:rPr>
          <w:bCs/>
          <w:b/>
        </w:rPr>
        <w:t xml:space="preserve">United States San Francisco</w:t>
      </w:r>
      <w:r>
        <w:t xml:space="preserve"> </w:t>
      </w:r>
      <w:r>
        <w:t xml:space="preserve">presents a unique challenge that distinguishes local accounting practices from those in other parts of the country. The</w:t>
      </w:r>
      <w:r>
        <w:t xml:space="preserve"> </w:t>
      </w:r>
      <w:r>
        <w:rPr>
          <w:bCs/>
          <w:b/>
        </w:rPr>
        <w:t xml:space="preserve">Accountant</w:t>
      </w:r>
      <w:r>
        <w:t xml:space="preserve">'s role is heavily influenced by a triad of regulations: Federal (IRS), State (California Franchise Tax Board), and Municipal (City and County of San Francisco). Each layer adds complexity to tax planning and reporting.</w:t>
      </w:r>
    </w:p>
    <w:p>
      <w:pPr>
        <w:pStyle w:val="BodyText"/>
      </w:pPr>
      <w:r>
        <w:t xml:space="preserve">For instance, California’s high income tax brackets necessitate sophisticated wealth management strategies for the employees of high-growth tech firms. An</w:t>
      </w:r>
      <w:r>
        <w:t xml:space="preserve"> </w:t>
      </w:r>
      <w:r>
        <w:rPr>
          <w:bCs/>
          <w:b/>
        </w:rPr>
        <w:t xml:space="preserve">Accountant</w:t>
      </w:r>
      <w:r>
        <w:t xml:space="preserve"> </w:t>
      </w:r>
      <w:r>
        <w:t xml:space="preserve">working in this region must be well-versed in state-specific deductions, credits, and compliance requirements that do not apply elsewhere. Furthermore, San Francisco has implemented various local taxes and fees related to business licenses and payroll adjustments. The failure of an</w:t>
      </w:r>
      <w:r>
        <w:t xml:space="preserve"> </w:t>
      </w:r>
      <w:r>
        <w:rPr>
          <w:bCs/>
          <w:b/>
        </w:rPr>
        <w:t xml:space="preserve">Accountant</w:t>
      </w:r>
      <w:r>
        <w:t xml:space="preserve"> </w:t>
      </w:r>
      <w:r>
        <w:t xml:space="preserve">to navigate these nuanced local ordinances can result in severe penalties for clients. Thus, the locality of practice is a defining characteristic of the profession in this book report’s analysis. An accountant practicing in Chicago or New York may possess similar fundamental skills, but their expertise regarding San Francisco’s specific fiscal landscape is invaluable.</w:t>
      </w:r>
    </w:p>
    <w:bookmarkEnd w:id="22"/>
    <w:bookmarkStart w:id="23" w:name="X561e9894d7ce2b925908767b60aa7842ff035ad"/>
    <w:p>
      <w:pPr>
        <w:pStyle w:val="Heading2"/>
      </w:pPr>
      <w:r>
        <w:t xml:space="preserve">IV. The Ethical Imperative and Public Trust</w:t>
      </w:r>
    </w:p>
    <w:p>
      <w:pPr>
        <w:pStyle w:val="FirstParagraph"/>
      </w:pPr>
      <w:r>
        <w:t xml:space="preserve">Beyond technical proficiency, the role of the</w:t>
      </w:r>
      <w:r>
        <w:t xml:space="preserve"> </w:t>
      </w:r>
      <w:r>
        <w:rPr>
          <w:bCs/>
          <w:b/>
        </w:rPr>
        <w:t xml:space="preserve">Accountant</w:t>
      </w:r>
      <w:r>
        <w:t xml:space="preserve"> </w:t>
      </w:r>
      <w:r>
        <w:t xml:space="preserve">is deeply rooted in ethics. In</w:t>
      </w:r>
      <w:r>
        <w:t xml:space="preserve"> </w:t>
      </w:r>
      <w:r>
        <w:rPr>
          <w:bCs/>
          <w:b/>
        </w:rPr>
        <w:t xml:space="preserve">United States San Francisco</w:t>
      </w:r>
      <w:r>
        <w:t xml:space="preserve">, where public scrutiny of corporate behavior is intense, particularly among large-cap technology companies, ethical accounting practices are paramount. Historical financial scandals have taught the market that transparency is a currency as valuable as capital itself.</w:t>
      </w:r>
    </w:p>
    <w:p>
      <w:pPr>
        <w:pStyle w:val="BodyText"/>
      </w:pPr>
      <w:r>
        <w:t xml:space="preserve">This report emphasizes that the reputation of the</w:t>
      </w:r>
      <w:r>
        <w:t xml:space="preserve"> </w:t>
      </w:r>
      <w:r>
        <w:rPr>
          <w:bCs/>
          <w:b/>
        </w:rPr>
        <w:t xml:space="preserve">Accountant</w:t>
      </w:r>
      <w:r>
        <w:t xml:space="preserve"> </w:t>
      </w:r>
      <w:r>
        <w:t xml:space="preserve">is tied to their willingness to stand firm against pressure for aggressive accounting treatments. Whether dealing with revenue recognition issues in software-as-a-service (SaaS) companies or expense categorization in biotech firms, the</w:t>
      </w:r>
      <w:r>
        <w:t xml:space="preserve"> </w:t>
      </w:r>
      <w:r>
        <w:rPr>
          <w:bCs/>
          <w:b/>
        </w:rPr>
        <w:t xml:space="preserve">Accountant</w:t>
      </w:r>
      <w:r>
        <w:t xml:space="preserve"> </w:t>
      </w:r>
      <w:r>
        <w:t xml:space="preserve">must uphold standards that protect stakeholders. In a city known for its progressive values and social responsibility, clients expect their accountants to also consider ESG (Environmental, Social, and Governance) metrics in their financial reporting. This expands the definition of accounting beyond profit/loss to include impact statements.</w:t>
      </w:r>
    </w:p>
    <w:bookmarkEnd w:id="23"/>
    <w:bookmarkStart w:id="24" w:name="X4a303d7ab2007c3bfdb471c1355f6a59ad9d186"/>
    <w:p>
      <w:pPr>
        <w:pStyle w:val="Heading2"/>
      </w:pPr>
      <w:r>
        <w:t xml:space="preserve">V. Technological Disruption and Future Outlook</w:t>
      </w:r>
    </w:p>
    <w:p>
      <w:pPr>
        <w:pStyle w:val="FirstParagraph"/>
      </w:pPr>
      <w:r>
        <w:t xml:space="preserve">The final section of this report addresses the technological evolution reshaping the profession in</w:t>
      </w:r>
      <w:r>
        <w:t xml:space="preserve"> </w:t>
      </w:r>
      <w:r>
        <w:rPr>
          <w:bCs/>
          <w:b/>
        </w:rPr>
        <w:t xml:space="preserve">United States San Francisco</w:t>
      </w:r>
      <w:r>
        <w:t xml:space="preserve">. As a global center for software development, San Francisco is on the front lines of accounting automation. Artificial Intelligence, machine learning algorithms, and blockchain technology are altering how data is collected and analyzed.</w:t>
      </w:r>
    </w:p>
    <w:p>
      <w:pPr>
        <w:pStyle w:val="BodyText"/>
      </w:pPr>
      <w:r>
        <w:t xml:space="preserve">The contemporary</w:t>
      </w:r>
      <w:r>
        <w:t xml:space="preserve"> </w:t>
      </w:r>
      <w:r>
        <w:rPr>
          <w:bCs/>
          <w:b/>
        </w:rPr>
        <w:t xml:space="preserve">Accountant</w:t>
      </w:r>
      <w:r>
        <w:t xml:space="preserve"> </w:t>
      </w:r>
      <w:r>
        <w:t xml:space="preserve">must be tech-literate. Manual data entry is rapidly becoming obsolete. Instead, the focus has shifted to interpreting algorithmic outputs and managing cybersecurity protocols for financial data. In a city where fintech startups are constantly reinventing banking infrastructure, the traditional accountant risks irrelevance if they do not adapt. However, those who embrace technology find that it frees them to perform higher-level strategic analysis. The</w:t>
      </w:r>
      <w:r>
        <w:t xml:space="preserve"> </w:t>
      </w:r>
      <w:r>
        <w:rPr>
          <w:bCs/>
          <w:b/>
        </w:rPr>
        <w:t xml:space="preserve">Accountant</w:t>
      </w:r>
      <w:r>
        <w:t xml:space="preserve"> </w:t>
      </w:r>
      <w:r>
        <w:t xml:space="preserve">of the future in San Francisco is a hybrid professional: part numbers expert, part data scientist, and part business strategist.</w:t>
      </w:r>
    </w:p>
    <w:bookmarkEnd w:id="24"/>
    <w:bookmarkStart w:id="25" w:name="vi.-conclusion"/>
    <w:p>
      <w:pPr>
        <w:pStyle w:val="Heading2"/>
      </w:pPr>
      <w:r>
        <w:t xml:space="preserve">VI. Conclusion</w:t>
      </w:r>
    </w:p>
    <w:p>
      <w:pPr>
        <w:pStyle w:val="FirstParagraph"/>
      </w:pPr>
      <w:r>
        <w:t xml:space="preserve">In conclusion, this book report demonstrates that the profession of accounting is far more than a mechanical discipline; it is a vital component of economic stability and growth. Specifically within</w:t>
      </w:r>
      <w:r>
        <w:t xml:space="preserve"> </w:t>
      </w:r>
      <w:r>
        <w:rPr>
          <w:bCs/>
          <w:b/>
        </w:rPr>
        <w:t xml:space="preserve">United States San Francisco</w:t>
      </w:r>
      <w:r>
        <w:t xml:space="preserve">, the</w:t>
      </w:r>
      <w:r>
        <w:t xml:space="preserve"> </w:t>
      </w:r>
      <w:r>
        <w:rPr>
          <w:bCs/>
          <w:b/>
        </w:rPr>
        <w:t xml:space="preserve">Accountant</w:t>
      </w:r>
      <w:r>
        <w:t xml:space="preserve"> </w:t>
      </w:r>
      <w:r>
        <w:t xml:space="preserve">plays a multifaceted role that balances traditional compliance with innovative financial strategy. The unique regulatory, cultural, and technological landscape of this city demands a high level of specialized knowledge from accounting professionals.</w:t>
      </w:r>
    </w:p>
    <w:p>
      <w:pPr>
        <w:pStyle w:val="BodyText"/>
      </w:pPr>
      <w:r>
        <w:t xml:space="preserve">The</w:t>
      </w:r>
      <w:r>
        <w:t xml:space="preserve"> </w:t>
      </w:r>
      <w:r>
        <w:rPr>
          <w:bCs/>
          <w:b/>
        </w:rPr>
        <w:t xml:space="preserve">Accountant</w:t>
      </w:r>
      <w:r>
        <w:t xml:space="preserve"> </w:t>
      </w:r>
      <w:r>
        <w:t xml:space="preserve">in San Francisco is not merely a recorder of transactions but an architect of business viability. They provide the clarity needed for investors to trust tech startups, ensure that historic companies remain compliant with complex state and local laws, and uphold the ethical standards required by a socially conscious public. As we look toward the future, the integration of advanced technology will further elevate these roles, ensuring that accountants remain essential guides in navigating the complexities of modern commerce. Ultimately, understanding accounting through the lens of</w:t>
      </w:r>
      <w:r>
        <w:t xml:space="preserve"> </w:t>
      </w:r>
      <w:r>
        <w:rPr>
          <w:bCs/>
          <w:b/>
        </w:rPr>
        <w:t xml:space="preserve">United States San Francisco</w:t>
      </w:r>
      <w:r>
        <w:t xml:space="preserve"> </w:t>
      </w:r>
      <w:r>
        <w:t xml:space="preserve">provides a profound appreciation for how financial stewardship drives innovation and economic resilience.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Accountant in United States San Francisco</dc:title>
  <dc:creator/>
  <dc:language>en</dc:language>
  <cp:keywords/>
  <dcterms:created xsi:type="dcterms:W3CDTF">2026-07-30T13:22:16Z</dcterms:created>
  <dcterms:modified xsi:type="dcterms:W3CDTF">2026-07-30T13:22:16Z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