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Accountant</w:t>
      </w:r>
      <w:r>
        <w:t xml:space="preserve"> </w:t>
      </w:r>
      <w:r>
        <w:t xml:space="preserve">in</w:t>
      </w:r>
      <w:r>
        <w:t xml:space="preserve"> </w:t>
      </w:r>
      <w:r>
        <w:t xml:space="preserve">Venezuela</w:t>
      </w:r>
      <w:r>
        <w:t xml:space="preserve"> </w:t>
      </w:r>
      <w:r>
        <w:t xml:space="preserve">Caracas</w:t>
      </w:r>
    </w:p>
    <w:bookmarkStart w:id="27" w:name="X813c2aecdb0d6c4fff0ea89b5728703c2680266"/>
    <w:p>
      <w:pPr>
        <w:pStyle w:val="Heading1"/>
      </w:pPr>
      <w:r>
        <w:t xml:space="preserve">Book Report: The Evolving Role of the Accountant in Venezuela Caracas</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Financial Review Committee</w:t>
      </w:r>
      <w:r>
        <w:br/>
      </w:r>
      <w:r>
        <w:rPr>
          <w:bCs/>
          <w:b/>
        </w:rPr>
        <w:t xml:space="preserve">Subject:</w:t>
      </w:r>
      <w:r>
        <w:t xml:space="preserve">An Analysis of Modern Accounting Practices and Challenges within the Economic Landscape of Venezuela Caracas</w:t>
      </w:r>
    </w:p>
    <w:bookmarkStart w:id="20" w:name="introduction"/>
    <w:p>
      <w:pPr>
        <w:pStyle w:val="Heading2"/>
      </w:pPr>
      <w:r>
        <w:t xml:space="preserve">Introduction</w:t>
      </w:r>
    </w:p>
    <w:p>
      <w:pPr>
        <w:pStyle w:val="FirstParagraph"/>
      </w:pPr>
      <w:r>
        <w:t xml:space="preserve">The financial landscape of Latin America is currently undergoing a profound transformation, nowhere more evident than in the capital city of Venezuela, Caracas. This Book Report serves to analyze the critical intersection between professional accounting standards and the unique socio-economic realities faced by businesses in this region. The core thesis of this report is that the traditional definition of an</w:t>
      </w:r>
      <w:r>
        <w:t xml:space="preserve"> </w:t>
      </w:r>
      <w:r>
        <w:t xml:space="preserve">Accountant</w:t>
      </w:r>
      <w:r>
        <w:t xml:space="preserve"> </w:t>
      </w:r>
      <w:r>
        <w:t xml:space="preserve">has evolved from a mere recorder of transactions into a strategic navigator of hyper-inflationary environments, complex regulatory frameworks, and digital currency integrations. By examining recent literature on accounting ethics, fiscal management, and international compliance through the lens of</w:t>
      </w:r>
      <w:r>
        <w:t xml:space="preserve"> </w:t>
      </w:r>
      <w:r>
        <w:rPr>
          <w:bCs/>
          <w:b/>
        </w:rPr>
        <w:t xml:space="preserve">Venezuela Caracas</w:t>
      </w:r>
      <w:r>
        <w:t xml:space="preserve">, we gain insight into how local professionals adapt to survive and thrive.</w:t>
      </w:r>
    </w:p>
    <w:bookmarkEnd w:id="20"/>
    <w:bookmarkStart w:id="21" w:name="Xed0127ad94ee1120c0d3495341397f5c37661e4"/>
    <w:p>
      <w:pPr>
        <w:pStyle w:val="Heading2"/>
      </w:pPr>
      <w:r>
        <w:t xml:space="preserve">The Historical Context: Accounting Under Pressure</w:t>
      </w:r>
    </w:p>
    <w:p>
      <w:pPr>
        <w:pStyle w:val="FirstParagraph"/>
      </w:pPr>
      <w:r>
        <w:t xml:space="preserve">To understand the current state of accounting in</w:t>
      </w:r>
      <w:r>
        <w:t xml:space="preserve"> </w:t>
      </w:r>
      <w:r>
        <w:rPr>
          <w:bCs/>
          <w:b/>
        </w:rPr>
        <w:t xml:space="preserve">Venezuela Caracas</w:t>
      </w:r>
      <w:r>
        <w:t xml:space="preserve">, one must first acknowledge the historical volatility that has defined the last decade. The economic crisis, characterized by hyperinflation and currency devaluation, rendered traditional static financial reporting obsolete. Standard books on accounting from previous decades assumed a stable monetary unit as a baseline for measurement. However, in</w:t>
      </w:r>
      <w:r>
        <w:t xml:space="preserve"> </w:t>
      </w:r>
      <w:r>
        <w:rPr>
          <w:bCs/>
          <w:b/>
        </w:rPr>
        <w:t xml:space="preserve">Venezuela Caracas</w:t>
      </w:r>
      <w:r>
        <w:t xml:space="preserve">, the purchasing power of the bolívar fluctuates daily, if not hourly. Consequently, modern literature emphasizes "Financial Reporting in Hyperinflationary Economies," referencing standards such as IAS 29 (Financial Reporting in Hyperinflationary Economies). The accountant is no longer just a clerk; they are an economist who must constantly adjust balance sheets to reflect real economic value rather than nominal figures. This report highlights that the</w:t>
      </w:r>
      <w:r>
        <w:t xml:space="preserve"> </w:t>
      </w:r>
      <w:r>
        <w:t xml:space="preserve">Accountant</w:t>
      </w:r>
      <w:r>
        <w:t xml:space="preserve"> </w:t>
      </w:r>
      <w:r>
        <w:t xml:space="preserve">in this context bears the heavy responsibility of ensuring that financial statements remain credible despite the chaotic macroeconomic environment.</w:t>
      </w:r>
    </w:p>
    <w:bookmarkEnd w:id="21"/>
    <w:bookmarkStart w:id="22" w:name="Xd490a7e86cfdcf0059126e5b54491b8ba8ce70e"/>
    <w:p>
      <w:pPr>
        <w:pStyle w:val="Heading2"/>
      </w:pPr>
      <w:r>
        <w:t xml:space="preserve">The Shift Toward Digitalization and Cryptocurrency</w:t>
      </w:r>
    </w:p>
    <w:p>
      <w:pPr>
        <w:pStyle w:val="FirstParagraph"/>
      </w:pPr>
      <w:r>
        <w:t xml:space="preserve">A significant portion of contemporary analysis regarding business in</w:t>
      </w:r>
      <w:r>
        <w:t xml:space="preserve"> </w:t>
      </w:r>
      <w:r>
        <w:rPr>
          <w:bCs/>
          <w:b/>
        </w:rPr>
        <w:t xml:space="preserve">Venezuela Caracas</w:t>
      </w:r>
      <w:r>
        <w:t xml:space="preserve"> </w:t>
      </w:r>
      <w:r>
        <w:t xml:space="preserve">points to the rapid adoption of digital payment systems. Due to banking restrictions and currency shortages, many businesses in the city have turned toward US dollars for transactions, alongside a growing acceptance of cryptocurrencies like Bitcoin and stablecoins. This shift necessitates a new skill set for the local</w:t>
      </w:r>
      <w:r>
        <w:t xml:space="preserve"> </w:t>
      </w:r>
      <w:r>
        <w:t xml:space="preserve">Accountant</w:t>
      </w:r>
      <w:r>
        <w:t xml:space="preserve">. Traditional double-entry bookkeeping must now accommodate volatile crypto-assets. The literature suggests that accountants in Caracas are becoming pioneers in digital asset auditing. They must navigate the lack of clear regulatory guidance while ensuring tax compliance with the Servicio Nacional Integrado de Administración Aduanera y Tributaria (SENIAT). This report argues that the integration of fintech tools is not optional but essential for survival in</w:t>
      </w:r>
      <w:r>
        <w:t xml:space="preserve"> </w:t>
      </w:r>
      <w:r>
        <w:rPr>
          <w:bCs/>
          <w:b/>
        </w:rPr>
        <w:t xml:space="preserve">Venezuela Caracas</w:t>
      </w:r>
      <w:r>
        <w:t xml:space="preserve">.</w:t>
      </w:r>
    </w:p>
    <w:bookmarkEnd w:id="22"/>
    <w:bookmarkStart w:id="23" w:name="tax-compliance-and-regulatory-challenges"/>
    <w:p>
      <w:pPr>
        <w:pStyle w:val="Heading2"/>
      </w:pPr>
      <w:r>
        <w:t xml:space="preserve">Tax Compliance and Regulatory Challenges</w:t>
      </w:r>
    </w:p>
    <w:p>
      <w:pPr>
        <w:pStyle w:val="FirstParagraph"/>
      </w:pPr>
      <w:r>
        <w:t xml:space="preserve">The regulatory environment in Venezuela has become increasingly complex, imposing strict obligations on businesses while simultaneously struggling with enforcement capabilities. For the modern</w:t>
      </w:r>
      <w:r>
        <w:t xml:space="preserve"> </w:t>
      </w:r>
      <w:r>
        <w:t xml:space="preserve">Accountant</w:t>
      </w:r>
      <w:r>
        <w:t xml:space="preserve">, staying compliant with SENIAT regulations is a daily challenge. Recent academic and professional texts highlight the importance of proactive tax planning rather than reactive reporting. In</w:t>
      </w:r>
      <w:r>
        <w:t xml:space="preserve"> </w:t>
      </w:r>
      <w:r>
        <w:rPr>
          <w:bCs/>
          <w:b/>
        </w:rPr>
        <w:t xml:space="preserve">Venezuela Caracas</w:t>
      </w:r>
      <w:r>
        <w:t xml:space="preserve">, penalties for non-compliance can be severe, yet the ability to pay may be constrained by liquidity issues caused by economic instability. Therefore, the role of the accountant involves extensive communication with legal teams and government bodies. This book report emphasizes that ethical accounting practices are more critical than ever; amidst pressure to manipulate records to mitigate tax burdens or attract foreign investment, integrity remains the most valuable asset an</w:t>
      </w:r>
      <w:r>
        <w:t xml:space="preserve"> </w:t>
      </w:r>
      <w:r>
        <w:t xml:space="preserve">Accountant</w:t>
      </w:r>
      <w:r>
        <w:t xml:space="preserve"> </w:t>
      </w:r>
      <w:r>
        <w:t xml:space="preserve">in this region possesses.</w:t>
      </w:r>
    </w:p>
    <w:bookmarkEnd w:id="23"/>
    <w:bookmarkStart w:id="24" w:name="X3d5cdf966a975be96b583dff937cc1b3d8e3f44"/>
    <w:p>
      <w:pPr>
        <w:pStyle w:val="Heading2"/>
      </w:pPr>
      <w:r>
        <w:t xml:space="preserve">The Human Element: Resilience and Professional Development</w:t>
      </w:r>
    </w:p>
    <w:p>
      <w:pPr>
        <w:pStyle w:val="FirstParagraph"/>
      </w:pPr>
      <w:r>
        <w:t xml:space="preserve">Beyond the numbers and regulations, there is a compelling narrative regarding the human capital within the accounting profession in Caracas. Many highly trained professionals have left the country due to economic hardship, creating a brain drain that affects local firms. However, those who remain demonstrate remarkable resilience. Training programs in</w:t>
      </w:r>
      <w:r>
        <w:t xml:space="preserve"> </w:t>
      </w:r>
      <w:r>
        <w:rPr>
          <w:bCs/>
          <w:b/>
        </w:rPr>
        <w:t xml:space="preserve">Venezuela Caracas</w:t>
      </w:r>
      <w:r>
        <w:t xml:space="preserve"> </w:t>
      </w:r>
      <w:r>
        <w:t xml:space="preserve">are adapting quickly, focusing on international certifications such as CPA (Certified Public Accountant) or ACCA (Association of Chartered Certified Accountants). These credentials provide a bridge to global standards and offer hope for career mobility. The literature suggests that the modern</w:t>
      </w:r>
      <w:r>
        <w:t xml:space="preserve"> </w:t>
      </w:r>
      <w:r>
        <w:t xml:space="preserve">Accountant</w:t>
      </w:r>
      <w:r>
        <w:t xml:space="preserve"> </w:t>
      </w:r>
      <w:r>
        <w:t xml:space="preserve">in this region must be bilingual, tech-savvy, and culturally adaptable. They serve as the backbone of small and medium enterprises (SMEs) that drive much of the informal yet vital economic activity in the capital.</w:t>
      </w:r>
    </w:p>
    <w:bookmarkEnd w:id="24"/>
    <w:bookmarkStart w:id="26" w:name="conclusion"/>
    <w:p>
      <w:pPr>
        <w:pStyle w:val="Heading2"/>
      </w:pPr>
      <w:r>
        <w:t xml:space="preserve">Conclusion</w:t>
      </w:r>
    </w:p>
    <w:p>
      <w:pPr>
        <w:pStyle w:val="FirstParagraph"/>
      </w:pPr>
      <w:r>
        <w:t xml:space="preserve">In conclusion, this Book Report underscores that the profession of accounting in</w:t>
      </w:r>
      <w:r>
        <w:t xml:space="preserve"> </w:t>
      </w:r>
      <w:r>
        <w:rPr>
          <w:bCs/>
          <w:b/>
        </w:rPr>
        <w:t xml:space="preserve">Venezuela Caracas</w:t>
      </w:r>
      <w:r>
        <w:t xml:space="preserve"> </w:t>
      </w:r>
      <w:r>
        <w:t xml:space="preserve">is far from static. It is a dynamic field where global standards clash and merge with local realities. The role of the</w:t>
      </w:r>
      <w:r>
        <w:t xml:space="preserve"> </w:t>
      </w:r>
      <w:r>
        <w:t xml:space="preserve">Accountant</w:t>
      </w:r>
      <w:r>
        <w:t xml:space="preserve"> </w:t>
      </w:r>
      <w:r>
        <w:t xml:space="preserve">has expanded to include risk management, digital asset handling, strategic economic analysis, and ethical guardianship. For stakeholders operating in</w:t>
      </w:r>
      <w:r>
        <w:t xml:space="preserve"> </w:t>
      </w:r>
      <w:r>
        <w:rPr>
          <w:bCs/>
          <w:b/>
        </w:rPr>
        <w:t xml:space="preserve">Venezuela Caracas</w:t>
      </w:r>
      <w:r>
        <w:t xml:space="preserve">, understanding these nuances is paramount. Future literature should continue to explore how artificial intelligence might aid in automating complex adjustments required by inflation, and how international cooperation can support financial transparency in the region. Ultimately, the accountant remains a pivotal figure, not just for compliance, but for the stability and future growth of businesses in one of Latin America's most challenging yet resilient economic hubs.</w:t>
      </w:r>
    </w:p>
    <w:p>
      <w:r>
        <w:pict>
          <v:rect style="width:0;height:1.5pt" o:hralign="center" o:hrstd="t" o:hr="t"/>
        </w:pict>
      </w:r>
    </w:p>
    <w:bookmarkStart w:id="25" w:name="key-takeaways"/>
    <w:p>
      <w:pPr>
        <w:pStyle w:val="Heading3"/>
      </w:pPr>
      <w:r>
        <w:t xml:space="preserve">Key Takeaways:</w:t>
      </w:r>
    </w:p>
    <w:p>
      <w:pPr>
        <w:numPr>
          <w:ilvl w:val="0"/>
          <w:numId w:val="1001"/>
        </w:numPr>
        <w:pStyle w:val="Compact"/>
      </w:pPr>
      <w:r>
        <w:rPr>
          <w:bCs/>
          <w:b/>
        </w:rPr>
        <w:t xml:space="preserve">Venezuela Caracas</w:t>
      </w:r>
      <w:r>
        <w:t xml:space="preserve">: Represents a unique case study in accounting under hyperinflation and regulatory complexity.</w:t>
      </w:r>
    </w:p>
    <w:p>
      <w:pPr>
        <w:numPr>
          <w:ilvl w:val="0"/>
          <w:numId w:val="1001"/>
        </w:numPr>
        <w:pStyle w:val="Compact"/>
      </w:pPr>
      <w:r>
        <w:t xml:space="preserve">Accountant</w:t>
      </w:r>
      <w:r>
        <w:t xml:space="preserve">: Must possess skills in digital finance, ethical compliance, and economic forecasting.</w:t>
      </w:r>
    </w:p>
    <w:p>
      <w:pPr>
        <w:numPr>
          <w:ilvl w:val="0"/>
          <w:numId w:val="1001"/>
        </w:numPr>
        <w:pStyle w:val="Compact"/>
      </w:pPr>
      <w:r>
        <w:rPr>
          <w:bCs/>
          <w:b/>
        </w:rPr>
        <w:t xml:space="preserve">Strategic Adaptation</w:t>
      </w:r>
      <w:r>
        <w:t xml:space="preserve">: Survival depends on adapting traditional methods to modern technological and economic demands.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Accountant in Venezuela Caracas</dc:title>
  <dc:creator/>
  <dc:language>en</dc:language>
  <cp:keywords/>
  <dcterms:created xsi:type="dcterms:W3CDTF">2026-07-29T18:59:05Z</dcterms:created>
  <dcterms:modified xsi:type="dcterms:W3CDTF">2026-07-29T18:59:05Z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