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book-report"/>
    <w:p>
      <w:pPr>
        <w:pStyle w:val="Heading1"/>
      </w:pPr>
      <w:r>
        <w:t xml:space="preserve">Book Report</w:t>
      </w:r>
    </w:p>
    <w:p>
      <w:pPr>
        <w:pStyle w:val="FirstParagraph"/>
      </w:pPr>
      <w:r>
        <w:t xml:space="preserve">Subject: The Role, Culture, and Economic Impact of the Accountant in Vietnam Ho Chi Minh City</w:t>
      </w:r>
      <w:r>
        <w:br/>
      </w:r>
      <w:r>
        <w:t xml:space="preserve">Date: October 26, 2023</w:t>
      </w:r>
      <w:r>
        <w:br/>
      </w:r>
      <w:r>
        <w:t xml:space="preserve">Purpose: Academic Study and Professional Analysis</w:t>
      </w:r>
    </w:p>
    <w:bookmarkStart w:id="20" w:name="i.-introduction-to-the-subject"/>
    <w:p>
      <w:pPr>
        <w:pStyle w:val="Heading3"/>
      </w:pPr>
      <w:r>
        <w:t xml:space="preserve">I. Introduction to the Subject</w:t>
      </w:r>
    </w:p>
    <w:p>
      <w:pPr>
        <w:pStyle w:val="FirstParagraph"/>
      </w:pPr>
      <w:r>
        <w:t xml:space="preserve">In analyzing contemporary economic structures within Southeast Asia, few roles are as pivotal and complex as that of the Accountant. This report specifically examines the profession through a localized lens, focusing on Vietnam Ho Chi Minh City (HCMC). As Vietnam continues its rapid integration into the global economy, HCMC remains the undisputed commercial heart of the nation. Consequently, understanding how an Accountant operates in this specific metropolis provides critical insight into both local corporate culture and international business compliance. This Book Report explores how traditional accounting principles intersect with unique Vietnamese cultural expectations in one of Asia's most dynamic financial hubs.</w:t>
      </w:r>
    </w:p>
    <w:bookmarkEnd w:id="20"/>
    <w:bookmarkStart w:id="21" w:name="Xbc39c2008c0fb71ce7dec95864511b1cf993ae0"/>
    <w:p>
      <w:pPr>
        <w:pStyle w:val="Heading3"/>
      </w:pPr>
      <w:r>
        <w:t xml:space="preserve">II. The Economic Context: Vietnam Ho Chi Minh City</w:t>
      </w:r>
    </w:p>
    <w:p>
      <w:pPr>
        <w:pStyle w:val="FirstParagraph"/>
      </w:pPr>
      <w:r>
        <w:t xml:space="preserve">To understand the modern Accountant, one must first appreciate the environment in which they operate: Vietnam Ho Chi Minh City. HCMC is not merely a city; it is an economic engine driving nearly 20% of Vietnam's GDP. For decades, it has been the gateway for Foreign Direct Investment (FDI) into the country. From multinational corporations establishing regional headquarters to local conglomerates expanding globally, the financial flow through this city is immense.</w:t>
      </w:r>
    </w:p>
    <w:p>
      <w:pPr>
        <w:pStyle w:val="BodyText"/>
      </w:pPr>
      <w:r>
        <w:t xml:space="preserve">However, this growth brings challenges. The regulatory landscape in Vietnam has undergone significant transformation over the past decade. The government has shifted toward stricter transparency and compliance standards to attract high-quality international investment. Therefore, an Accountant working in Vietnam Ho Chi Minh City today must be more than just a number-cruncher; they must be a strategic advisor capable of navigating complex tax laws, international reporting standards (such as IFRS), and local bureaucratic requirements.</w:t>
      </w:r>
    </w:p>
    <w:bookmarkEnd w:id="21"/>
    <w:bookmarkStart w:id="22" w:name="Xef05dd3dde913d19ec07669f10d3c331d44beb9"/>
    <w:p>
      <w:pPr>
        <w:pStyle w:val="Heading3"/>
      </w:pPr>
      <w:r>
        <w:t xml:space="preserve">III. The Role and Responsibilities of the Accountant</w:t>
      </w:r>
    </w:p>
    <w:p>
      <w:pPr>
        <w:pStyle w:val="FirstParagraph"/>
      </w:pPr>
      <w:r>
        <w:t xml:space="preserve">The traditional duties of an Accountant remain largely unchanged globally: bookkeeping, financial reporting, tax compliance, and audit preparation. However, in the context of Vietnam Ho Chi Minh City, these roles take on a distinct flavor.</w:t>
      </w:r>
    </w:p>
    <w:p>
      <w:pPr>
        <w:pStyle w:val="BodyText"/>
      </w:pPr>
      <w:r>
        <w:rPr>
          <w:bCs/>
          <w:b/>
        </w:rPr>
        <w:t xml:space="preserve">Tax Compliance and Regulation:</w:t>
      </w:r>
      <w:r>
        <w:t xml:space="preserve"> </w:t>
      </w:r>
      <w:r>
        <w:t xml:space="preserve">The most pressing responsibility for an Accountant in this region is navigating the Vietnamese tax code. Tax laws in Vietnam are frequently updated and can be ambiguous. An Accountant must maintain up-to-date knowledge of Value Added Tax (VAT), Corporate Income Tax (CIT), and Personal Income Tax (PIT). They often serve as the primary liaison between foreign enterprises and local tax authorities.</w:t>
      </w:r>
    </w:p>
    <w:p>
      <w:pPr>
        <w:pStyle w:val="BodyText"/>
      </w:pPr>
      <w:r>
        <w:rPr>
          <w:bCs/>
          <w:b/>
        </w:rPr>
        <w:t xml:space="preserve">Financial Reporting Standards:</w:t>
      </w:r>
      <w:r>
        <w:t xml:space="preserve"> </w:t>
      </w:r>
      <w:r>
        <w:t xml:space="preserve">While many large enterprises in Vietnam Ho Chi Minh City are transitioning to International Financial Reporting Standards (IFRS) to align with global partners, others still rely on Vietnamese Generally Accepted Accounting Principles (VAS). An Accountant must be bilingual not just in language, but in accounting methodology, ensuring that financial statements accurately reflect the company's status regardless of the standard used.</w:t>
      </w:r>
    </w:p>
    <w:p>
      <w:pPr>
        <w:pStyle w:val="BodyText"/>
      </w:pPr>
      <w:r>
        <w:rPr>
          <w:bCs/>
          <w:b/>
        </w:rPr>
        <w:t xml:space="preserve">Audit and Internal Controls:</w:t>
      </w:r>
      <w:r>
        <w:t xml:space="preserve"> </w:t>
      </w:r>
      <w:r>
        <w:t xml:space="preserve">With a growing emphasis on corporate governance, there is an increased demand for robust internal controls. Accountants are tasked with preventing fraud and ensuring operational efficiency. This is particularly sensitive in Vietnam Ho Chi Minh City, where business relationships can sometimes rely heavily on personal connections rather than formal contracts.</w:t>
      </w:r>
    </w:p>
    <w:bookmarkEnd w:id="22"/>
    <w:bookmarkStart w:id="23" w:name="Xa71de469056d94238ce3bb54141bd3cc095c0d3"/>
    <w:p>
      <w:pPr>
        <w:pStyle w:val="Heading3"/>
      </w:pPr>
      <w:r>
        <w:t xml:space="preserve">IV. Cultural Nuances: The Vietnamese Approach to Business</w:t>
      </w:r>
    </w:p>
    <w:p>
      <w:pPr>
        <w:pStyle w:val="FirstParagraph"/>
      </w:pPr>
      <w:r>
        <w:t xml:space="preserve">A critical aspect of this report is understanding that an Accountant does not operate in a cultural vacuum. In Vietnam Ho Chi Minh City, the concept of "Quan He" (relationships) plays a massive role in business operations.</w:t>
      </w:r>
    </w:p>
    <w:p>
      <w:pPr>
        <w:pStyle w:val="BodyText"/>
      </w:pPr>
      <w:r>
        <w:rPr>
          <w:bCs/>
          <w:b/>
        </w:rPr>
        <w:t xml:space="preserve">Navigating Relationships:</w:t>
      </w:r>
      <w:r>
        <w:t xml:space="preserve"> </w:t>
      </w:r>
      <w:r>
        <w:t xml:space="preserve">An Accountant must balance ethical compliance with the delicate art of relationship management. This does not mean engaging in corruption, but rather understanding that trust is built over time through social interactions. Dinner meetings and informal discussions are often just as important as boardroom presentations when resolving discrepancies or negotiating terms.</w:t>
      </w:r>
    </w:p>
    <w:p>
      <w:pPr>
        <w:pStyle w:val="BodyText"/>
      </w:pPr>
      <w:r>
        <w:rPr>
          <w:bCs/>
          <w:b/>
        </w:rPr>
        <w:t xml:space="preserve">Hierarchy and Respect:</w:t>
      </w:r>
      <w:r>
        <w:t xml:space="preserve"> </w:t>
      </w:r>
      <w:r>
        <w:t xml:space="preserve">Vietnamese business culture is deeply hierarchical. An Accountant must show immense respect to senior management and government officials. However, this can create a dilemma: if a superior requests an accounting practice that borders on non-compliance, the Accountant faces a difficult ethical choice. Professional integrity must be maintained with tact and diplomacy to preserve both the law and the relationship.</w:t>
      </w:r>
    </w:p>
    <w:bookmarkEnd w:id="23"/>
    <w:bookmarkStart w:id="24" w:name="v.-challenges-faced-by-professionals"/>
    <w:p>
      <w:pPr>
        <w:pStyle w:val="Heading3"/>
      </w:pPr>
      <w:r>
        <w:t xml:space="preserve">V. Challenges Faced by Professionals</w:t>
      </w:r>
    </w:p>
    <w:p>
      <w:pPr>
        <w:pStyle w:val="FirstParagraph"/>
      </w:pPr>
      <w:r>
        <w:t xml:space="preserve">The profession is not without its hurdles. The competition in Vietnam Ho Chi Minh City is fierce, leading to a "brain drain" where top talent often moves to neighboring countries with higher salaries or easier regulatory environments. Additionally, the language barrier remains significant; while English proficiency is improving among younger professionals in Vietnam Ho Chi Minh City, many local regulations and tax forms are strictly in Vietnamese. An Accountant must be proficient in both languages to serve international clients effectively.</w:t>
      </w:r>
    </w:p>
    <w:p>
      <w:pPr>
        <w:pStyle w:val="BodyText"/>
      </w:pPr>
      <w:r>
        <w:t xml:space="preserve">Furthermore, technology is disrupting the profession. The widespread adoption of electronic invoicing (e-invoices), which has been mandated by the government recently, requires Accountants to rapidly adapt their skills from manual entry to software management and data analysis.</w:t>
      </w:r>
    </w:p>
    <w:bookmarkEnd w:id="24"/>
    <w:bookmarkStart w:id="25" w:name="vi.-conclusion-the-future-outlook"/>
    <w:p>
      <w:pPr>
        <w:pStyle w:val="Heading3"/>
      </w:pPr>
      <w:r>
        <w:t xml:space="preserve">VI. Conclusion: The Future Outlook</w:t>
      </w:r>
    </w:p>
    <w:p>
      <w:pPr>
        <w:pStyle w:val="FirstParagraph"/>
      </w:pPr>
      <w:r>
        <w:t xml:space="preserve">In conclusion, the Accountant in Vietnam Ho Chi Minh City occupies a position of critical importance. They are the gatekeepers of financial integrity in a market that is rapidly maturing but still faces structural complexities. As Vietnam continues to deepen its trade agreements, such as the Comprehensive and Progressive Agreement for Trans-Pacific Partnership (CPTPP) and EVFTA (EU-Vietnam Free Trade Agreement), the demand for high-quality accounting services will only increase.</w:t>
      </w:r>
    </w:p>
    <w:p>
      <w:pPr>
        <w:pStyle w:val="BodyText"/>
      </w:pPr>
      <w:r>
        <w:t xml:space="preserve">For professionals seeking to work in this sector, success requires a hybrid skillset: rigorous technical accounting knowledge, fluency in local laws and language, and deep cultural intelligence. Understanding the nuances of Vietnam Ho Chi Minh City's business environment is just as important as mastering the debits and credits. The Accountant of tomorrow must be a strategic partner who can guide organizations through this vibrant, complex economic landscape with confidence and integrity.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Vietnam Ho Chi Minh City</dc:title>
  <dc:creator/>
  <dc:language>en</dc:language>
  <cp:keywords/>
  <dcterms:created xsi:type="dcterms:W3CDTF">2026-07-29T22:14:15Z</dcterms:created>
  <dcterms:modified xsi:type="dcterms:W3CDTF">2026-07-29T22:14:15Z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