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Iraq</w:t>
      </w:r>
      <w:r>
        <w:t xml:space="preserve"> </w:t>
      </w:r>
      <w:r>
        <w:t xml:space="preserve">Baghdad</w:t>
      </w:r>
      <w:r>
        <w:t xml:space="preserve"> </w:t>
      </w:r>
      <w:r>
        <w:t xml:space="preserve">Context</w:t>
      </w:r>
    </w:p>
    <w:bookmarkStart w:id="27" w:name="aerospace-engineer-book-report"/>
    <w:p>
      <w:pPr>
        <w:pStyle w:val="Heading1"/>
      </w:pPr>
      <w:r>
        <w:t xml:space="preserve">Aerospace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Transportation and Infrastructure Development</w:t>
      </w:r>
      <w:r>
        <w:br/>
      </w:r>
      <w:r>
        <w:rPr>
          <w:bCs/>
          <w:b/>
        </w:rPr>
        <w:t xml:space="preserve">From:</w:t>
      </w:r>
      <w:r>
        <w:t xml:space="preserve"> </w:t>
      </w:r>
      <w:r>
        <w:rPr>
          <w:bCs/>
          <w:b/>
        </w:rPr>
        <w:t xml:space="preserve">Mission Area:</w:t>
      </w:r>
      <w:hyperlink r:id="rId20">
        <w:r>
          <w:rPr>
            <w:rStyle w:val="Hyperlink"/>
          </w:rPr>
          <w:t xml:space="preserve">@ Iraq Baghdad</w:t>
        </w:r>
      </w:hyperlink>
      <w:r>
        <w:br/>
      </w:r>
      <w:r>
        <w:rPr>
          <w:bCs/>
          <w:b/>
        </w:rPr>
        <w:t xml:space="preserve">Subject:</w:t>
      </w:r>
    </w:p>
    <w:bookmarkStart w:id="21" w:name="Xbafa278d46edef01b92db1883fe97860c3a7965"/>
    <w:p>
      <w:pPr>
        <w:pStyle w:val="Heading2"/>
      </w:pPr>
      <w:r>
        <w:t xml:space="preserve">I. Introduction: The Imperative for Aerospace Expertise in</w:t>
      </w:r>
      <w:r>
        <w:t xml:space="preserve"> </w:t>
      </w:r>
      <w:hyperlink r:id="rId20">
        <w:r>
          <w:rPr>
            <w:rStyle w:val="Hyperlink"/>
          </w:rPr>
          <w:t xml:space="preserve">Iraq Baghdad</w:t>
        </w:r>
      </w:hyperlink>
    </w:p>
    <w:p>
      <w:pPr>
        <w:pStyle w:val="FirstParagraph"/>
      </w:pPr>
      <w:r>
        <w:t xml:space="preserve">The trajectory of national development is often measured not just by the infrastructure on the ground, but by the reach and capability of our presence in the sky. This report serves as a comprehensive synthesis of modern aerospace engineering principles, tailored specifically for application within</w:t>
      </w:r>
      <w:r>
        <w:t xml:space="preserve"> </w:t>
      </w:r>
      <w:hyperlink r:id="rId20">
        <w:r>
          <w:rPr>
            <w:rStyle w:val="Hyperlink"/>
          </w:rPr>
          <w:t xml:space="preserve">Iraq Baghdad</w:t>
        </w:r>
      </w:hyperlink>
      <w:r>
        <w:t xml:space="preserve">. While traditionally viewed through the lens of defense or commercial aviation, this book report argues that aerospace engineering is a critical multi-tool for civilian infrastructure management, disaster response, and economic integration. For an engineer operating in the complex geopolitical and physical landscape of</w:t>
      </w:r>
      <w:r>
        <w:t xml:space="preserve"> </w:t>
      </w:r>
      <w:hyperlink r:id="rId20">
        <w:r>
          <w:rPr>
            <w:rStyle w:val="Hyperlink"/>
          </w:rPr>
          <w:t xml:space="preserve">Iraq Baghdad</w:t>
        </w:r>
      </w:hyperlink>
      <w:r>
        <w:t xml:space="preserve">, understanding the broader scope of aerospace technology is not merely academic; it is a strategic necessity.</w:t>
      </w:r>
    </w:p>
    <w:p>
      <w:pPr>
        <w:pStyle w:val="BodyText"/>
      </w:pPr>
      <w:r>
        <w:t xml:space="preserve">The purpose of this document is to bridge the gap between theoretical aerospace engineering concepts and practical, on-the-ground applications in</w:t>
      </w:r>
      <w:r>
        <w:t xml:space="preserve"> </w:t>
      </w:r>
      <w:hyperlink r:id="rId20">
        <w:r>
          <w:rPr>
            <w:rStyle w:val="Hyperlink"/>
          </w:rPr>
          <w:t xml:space="preserve">Iraq Baghdad</w:t>
        </w:r>
      </w:hyperlink>
      <w:r>
        <w:t xml:space="preserve">. By reviewing key texts on aerodynamics, propulsion systems, and unmanned aerial vehicles (UAVs), we can identify immediate opportunities for local engineers to contribute to the revitalization of the capital city and its surrounding regions.</w:t>
      </w:r>
    </w:p>
    <w:bookmarkEnd w:id="21"/>
    <w:bookmarkStart w:id="22" w:name="X5407021248da0bd80a801c84ed5d08ca85d7353"/>
    <w:p>
      <w:pPr>
        <w:pStyle w:val="Heading2"/>
      </w:pPr>
      <w:r>
        <w:t xml:space="preserve">II. Core Aerospace Engineering Principles Relevant to Urban Planning</w:t>
      </w:r>
    </w:p>
    <w:p>
      <w:pPr>
        <w:pStyle w:val="FirstParagraph"/>
      </w:pPr>
      <w:r>
        <w:t xml:space="preserve">The foundational study of aerospace engineering begins with aerodynamics—the science of how gases move around solid objects. In</w:t>
      </w:r>
      <w:r>
        <w:t xml:space="preserve"> </w:t>
      </w:r>
      <w:hyperlink r:id="rId20">
        <w:r>
          <w:rPr>
            <w:rStyle w:val="Hyperlink"/>
          </w:rPr>
          <w:t xml:space="preserve">Iraq Baghdad</w:t>
        </w:r>
      </w:hyperlink>
      <w:r>
        <w:t xml:space="preserve">, this knowledge translates directly into improved urban wind engineering. High-rise construction and large-scale infrastructure projects in the capital must account for thermal updrafts and seasonal wind patterns. By applying aerospace aerodynamic simulations, engineers in</w:t>
      </w:r>
      <w:r>
        <w:t xml:space="preserve"> </w:t>
      </w:r>
      <w:hyperlink r:id="rId20">
        <w:r>
          <w:rPr>
            <w:rStyle w:val="Hyperlink"/>
          </w:rPr>
          <w:t xml:space="preserve">Iraq Baghdad</w:t>
        </w:r>
      </w:hyperlink>
      <w:r>
        <w:t xml:space="preserve"> </w:t>
      </w:r>
      <w:r>
        <w:t xml:space="preserve">can design buildings that are more energy-efficient, reducing cooling costs which are a significant burden on the electrical grid.</w:t>
      </w:r>
    </w:p>
    <w:p>
      <w:pPr>
        <w:pStyle w:val="BodyText"/>
      </w:pPr>
      <w:r>
        <w:t xml:space="preserve">Furthermore, fluid dynamics plays a crucial role in the management of water resources. The Tigris and Euphrates rivers define the geography of</w:t>
      </w:r>
      <w:r>
        <w:t xml:space="preserve"> </w:t>
      </w:r>
      <w:hyperlink r:id="rId20">
        <w:r>
          <w:rPr>
            <w:rStyle w:val="Hyperlink"/>
          </w:rPr>
          <w:t xml:space="preserve">Iraq Baghdad</w:t>
        </w:r>
      </w:hyperlink>
      <w:r>
        <w:t xml:space="preserve">. Aerospace engineers trained in hydrodynamics can assist hydraulic engineers in designing more efficient pumping stations and irrigation channels, ensuring that agricultural output supports the growing population. This cross-disciplinary application of aerospace engineering skills is vital for a holistic approach to national development.</w:t>
      </w:r>
    </w:p>
    <w:bookmarkEnd w:id="22"/>
    <w:bookmarkStart w:id="23" w:name="Xfdc7ca92cc751f95276e96aa435d5e8882135c0"/>
    <w:p>
      <w:pPr>
        <w:pStyle w:val="Heading2"/>
      </w:pPr>
      <w:r>
        <w:t xml:space="preserve">III. The Role of UAVs and Satellite Technology in</w:t>
      </w:r>
      <w:r>
        <w:t xml:space="preserve"> </w:t>
      </w:r>
      <w:hyperlink r:id="rId20">
        <w:r>
          <w:rPr>
            <w:rStyle w:val="Hyperlink"/>
          </w:rPr>
          <w:t xml:space="preserve">Iraq Baghdad</w:t>
        </w:r>
      </w:hyperlink>
    </w:p>
    <w:p>
      <w:pPr>
        <w:pStyle w:val="FirstParagraph"/>
      </w:pPr>
      <w:r>
        <w:t xml:space="preserve">No discussion on modern aerospace engineering is complete without addressing Unmanned Aerial Vehicles (UAVs) and satellite telemetry. For the engineers stationed in</w:t>
      </w:r>
      <w:r>
        <w:t xml:space="preserve"> </w:t>
      </w:r>
      <w:hyperlink r:id="rId20">
        <w:r>
          <w:rPr>
            <w:rStyle w:val="Hyperlink"/>
          </w:rPr>
          <w:t xml:space="preserve">Iraq Baghdad</w:t>
        </w:r>
      </w:hyperlink>
      <w:r>
        <w:t xml:space="preserve">, UAVs represent one of the most potent tools for rapid assessment. Following structural damage assessments, flood monitoring, or archaeological surveys along historical sites, manned aircraft are often too costly and slow to deploy. Small-scale UAVs can provide high-resolution mapping data in real-time.</w:t>
      </w:r>
    </w:p>
    <w:p>
      <w:pPr>
        <w:pStyle w:val="BodyText"/>
      </w:pPr>
      <w:r>
        <w:t xml:space="preserve">This section of the report highlights a specific case study regarding aerial surveying in</w:t>
      </w:r>
      <w:r>
        <w:t xml:space="preserve"> </w:t>
      </w:r>
      <w:hyperlink r:id="rId20">
        <w:r>
          <w:rPr>
            <w:rStyle w:val="Hyperlink"/>
          </w:rPr>
          <w:t xml:space="preserve">Iraq Baghdad</w:t>
        </w:r>
      </w:hyperlink>
      <w:r>
        <w:t xml:space="preserve">. Using photogrammetry—a science derived from aerospace engineering—engineers can create 3D models of damaged infrastructure. This technology allows for precise planning of reconstruction efforts, minimizing waste and maximizing the speed at which services are restored to the citizens of</w:t>
      </w:r>
      <w:r>
        <w:t xml:space="preserve"> </w:t>
      </w:r>
      <w:hyperlink r:id="rId20">
        <w:r>
          <w:rPr>
            <w:rStyle w:val="Hyperlink"/>
          </w:rPr>
          <w:t xml:space="preserve">Iraq Baghdad</w:t>
        </w:r>
      </w:hyperlink>
      <w:r>
        <w:t xml:space="preserve">. The integration of these aerospace technologies into standard municipal engineering workflows is a key recommendation emerging from this report.</w:t>
      </w:r>
    </w:p>
    <w:bookmarkEnd w:id="23"/>
    <w:bookmarkStart w:id="24" w:name="iv.-propulsion-and-energy-transition"/>
    <w:p>
      <w:pPr>
        <w:pStyle w:val="Heading2"/>
      </w:pPr>
      <w:r>
        <w:t xml:space="preserve">IV. Propulsion and Energy Transition</w:t>
      </w:r>
    </w:p>
    <w:p>
      <w:pPr>
        <w:pStyle w:val="FirstParagraph"/>
      </w:pPr>
      <w:r>
        <w:t xml:space="preserve">Aerospace engineering is at the forefront of propulsion technology, particularly in the shift toward electric and hybrid systems. While</w:t>
      </w:r>
      <w:r>
        <w:t xml:space="preserve"> </w:t>
      </w:r>
      <w:hyperlink r:id="rId20">
        <w:r>
          <w:rPr>
            <w:rStyle w:val="Hyperlink"/>
          </w:rPr>
          <w:t xml:space="preserve">Iraq Baghdad</w:t>
        </w:r>
      </w:hyperlink>
      <w:r>
        <w:rPr>
          <w:bCs/>
          <w:b/>
        </w:rPr>
        <w:t xml:space="preserve">’s</w:t>
      </w:r>
      <w:r>
        <w:t xml:space="preserve"> </w:t>
      </w:r>
      <w:r>
        <w:t xml:space="preserve">primary transportation needs are currently focused on ground vehicles, the lessons learned in lightweight materials and efficient battery storage from aerospace applications can revolutionize local public transport. The development of electric buses for</w:t>
      </w:r>
      <w:r>
        <w:t xml:space="preserve"> </w:t>
      </w:r>
      <w:hyperlink r:id="rId20">
        <w:r>
          <w:rPr>
            <w:rStyle w:val="Hyperlink"/>
          </w:rPr>
          <w:t xml:space="preserve">Iraq Baghdad</w:t>
        </w:r>
      </w:hyperlink>
      <w:r>
        <w:rPr>
          <w:bCs/>
          <w:b/>
        </w:rPr>
        <w:t xml:space="preserve">’s</w:t>
      </w:r>
      <w:r>
        <w:t xml:space="preserve"> </w:t>
      </w:r>
      <w:r>
        <w:t xml:space="preserve">congested streets requires an understanding of energy density and thermal management, fields that are central to aerospace engineering curricula.</w:t>
      </w:r>
    </w:p>
    <w:p>
      <w:pPr>
        <w:pStyle w:val="BodyText"/>
      </w:pPr>
      <w:r>
        <w:t xml:space="preserve">Moreover, as the region looks toward sustainable energy sources, aerospace expertise in solar panel efficiency—driven by satellite technology—can be applied to rooftop installations across</w:t>
      </w:r>
      <w:r>
        <w:t xml:space="preserve"> </w:t>
      </w:r>
      <w:hyperlink r:id="rId20">
        <w:r>
          <w:rPr>
            <w:rStyle w:val="Hyperlink"/>
          </w:rPr>
          <w:t xml:space="preserve">Iraq Baghdad</w:t>
        </w:r>
      </w:hyperlink>
      <w:r>
        <w:t xml:space="preserve">. This decentralization of power generation reduces pressure on the national grid and enhances resilience against outages, a common challenge in the region.</w:t>
      </w:r>
    </w:p>
    <w:bookmarkEnd w:id="24"/>
    <w:bookmarkStart w:id="25" w:name="Xc4e224a86015652f5f53fec72883c5144e8a6bc"/>
    <w:p>
      <w:pPr>
        <w:pStyle w:val="Heading2"/>
      </w:pPr>
      <w:r>
        <w:t xml:space="preserve">V. Challenges and Recommendations for Local Implementation</w:t>
      </w:r>
    </w:p>
    <w:p>
      <w:pPr>
        <w:pStyle w:val="FirstParagraph"/>
      </w:pPr>
      <w:r>
        <w:t xml:space="preserve">Implementing advanced aerospace engineering concepts in</w:t>
      </w:r>
      <w:r>
        <w:t xml:space="preserve"> </w:t>
      </w:r>
      <w:hyperlink r:id="rId20">
        <w:r>
          <w:rPr>
            <w:rStyle w:val="Hyperlink"/>
          </w:rPr>
          <w:t xml:space="preserve">Iraq Baghdad</w:t>
        </w:r>
      </w:hyperlink>
      <w:r>
        <w:t xml:space="preserve"> </w:t>
      </w:r>
      <w:r>
        <w:t xml:space="preserve">is not without its challenges. Supply chain constraints, access to specialized software, and the need for continuous professional development are significant hurdles. However, these challenges present opportunities for international collaboration and knowledge transfer.</w:t>
      </w:r>
    </w:p>
    <w:p>
      <w:pPr>
        <w:pStyle w:val="BodyText"/>
      </w:pPr>
      <w:r>
        <w:t xml:space="preserve">We recommend the following actions for aerospace engineers in</w:t>
      </w:r>
      <w:r>
        <w:t xml:space="preserve"> </w:t>
      </w:r>
      <w:hyperlink r:id="rId20">
        <w:r>
          <w:rPr>
            <w:rStyle w:val="Hyperlink"/>
          </w:rPr>
          <w:t xml:space="preserve">Iraq Baghdad</w:t>
        </w:r>
      </w:hyperlink>
      <w:r>
        <w:t xml:space="preserve">:</w:t>
      </w:r>
    </w:p>
    <w:p>
      <w:pPr>
        <w:numPr>
          <w:ilvl w:val="0"/>
          <w:numId w:val="1001"/>
        </w:numPr>
        <w:pStyle w:val="Compact"/>
      </w:pPr>
      <w:r>
        <w:rPr>
          <w:bCs/>
          <w:b/>
        </w:rPr>
        <w:t xml:space="preserve">Educational Outreach:</w:t>
      </w:r>
      <w:r>
        <w:t xml:space="preserve"> </w:t>
      </w:r>
      <w:r>
        <w:t xml:space="preserve">Establish workshops in</w:t>
      </w:r>
      <w:r>
        <w:t xml:space="preserve"> </w:t>
      </w:r>
      <w:hyperlink r:id="rId20">
        <w:r>
          <w:rPr>
            <w:rStyle w:val="Hyperlink"/>
          </w:rPr>
          <w:t xml:space="preserve">Iraq Baghdad</w:t>
        </w:r>
      </w:hyperlink>
      <w:r>
        <w:t xml:space="preserve"> </w:t>
      </w:r>
      <w:r>
        <w:t xml:space="preserve">focused on UAV operation and data analysis for civil engineers.</w:t>
      </w:r>
    </w:p>
    <w:p>
      <w:pPr>
        <w:numPr>
          <w:ilvl w:val="0"/>
          <w:numId w:val="1001"/>
        </w:numPr>
        <w:pStyle w:val="Compact"/>
      </w:pPr>
      <w:r>
        <w:rPr>
          <w:bCs/>
          <w:b/>
        </w:rPr>
        <w:t xml:space="preserve">Digital Twin Technology:</w:t>
      </w:r>
      <w:r>
        <w:t xml:space="preserve"> </w:t>
      </w:r>
      <w:r>
        <w:t xml:space="preserve">Begin creating digital twins of key infrastructure in</w:t>
      </w:r>
      <w:r>
        <w:t xml:space="preserve"> </w:t>
      </w:r>
      <w:hyperlink r:id="rId20">
        <w:r>
          <w:rPr>
            <w:rStyle w:val="Hyperlink"/>
          </w:rPr>
          <w:t xml:space="preserve">Iraq Baghdad</w:t>
        </w:r>
      </w:hyperlink>
      <w:r>
        <w:t xml:space="preserve"> </w:t>
      </w:r>
      <w:r>
        <w:t xml:space="preserve">using aerospace-grade simulation software to predict wear and tear.</w:t>
      </w:r>
    </w:p>
    <w:p>
      <w:pPr>
        <w:numPr>
          <w:ilvl w:val="0"/>
          <w:numId w:val="1001"/>
        </w:numPr>
        <w:pStyle w:val="Compact"/>
      </w:pPr>
      <w:r>
        <w:rPr>
          <w:bCs/>
          <w:b/>
        </w:rPr>
        <w:t xml:space="preserve">Sustainable Aviation Fuel Research:</w:t>
      </w:r>
      <w:r>
        <w:t xml:space="preserve"> </w:t>
      </w:r>
      <w:r>
        <w:t xml:space="preserve">Investigate the potential for bio-fuel production from local agricultural waste, linking back to aerospace propulsion research.</w:t>
      </w:r>
    </w:p>
    <w:bookmarkEnd w:id="25"/>
    <w:bookmarkStart w:id="26" w:name="vi.-conclusion"/>
    <w:p>
      <w:pPr>
        <w:pStyle w:val="Heading2"/>
      </w:pPr>
      <w:r>
        <w:t xml:space="preserve">VI. Conclusion</w:t>
      </w:r>
    </w:p>
    <w:p>
      <w:pPr>
        <w:pStyle w:val="FirstParagraph"/>
      </w:pPr>
      <w:r>
        <w:t xml:space="preserve">This book report underscores that aerospace engineering is far more than designing aircraft; it is a discipline of innovation, precision, and efficiency. For the engineering community in</w:t>
      </w:r>
      <w:r>
        <w:t xml:space="preserve"> </w:t>
      </w:r>
      <w:hyperlink r:id="rId20">
        <w:r>
          <w:rPr>
            <w:rStyle w:val="Hyperlink"/>
          </w:rPr>
          <w:t xml:space="preserve">Iraq Baghdad</w:t>
        </w:r>
      </w:hyperlink>
      <w:r>
        <w:t xml:space="preserve">, adopting these principles offers a pathway to modernize infrastructure, improve safety, and stimulate economic growth. By viewing the city of</w:t>
      </w:r>
      <w:r>
        <w:t xml:space="preserve"> </w:t>
      </w:r>
      <w:hyperlink r:id="rId20">
        <w:r>
          <w:rPr>
            <w:rStyle w:val="Hyperlink"/>
          </w:rPr>
          <w:t xml:space="preserve">Iraq Baghdad</w:t>
        </w:r>
      </w:hyperlink>
      <w:r>
        <w:t xml:space="preserve"> </w:t>
      </w:r>
      <w:r>
        <w:t xml:space="preserve">through the lens of aerospace engineering—considering aerodynamics, satellite data, and advanced propulsion—we can build a more resilient future. The integration of these technologies will not only honor the historical significance of</w:t>
      </w:r>
      <w:r>
        <w:t xml:space="preserve"> </w:t>
      </w:r>
      <w:hyperlink r:id="rId20">
        <w:r>
          <w:rPr>
            <w:rStyle w:val="Hyperlink"/>
          </w:rPr>
          <w:t xml:space="preserve">Iraq Baghdad</w:t>
        </w:r>
      </w:hyperlink>
      <w:r>
        <w:t xml:space="preserve"> </w:t>
      </w:r>
      <w:r>
        <w:t xml:space="preserve">as a center of learning but also position it as a forward-thinking hub for engineering excellence in the Middle East.</w:t>
      </w:r>
    </w:p>
    <w:p>
      <w:pPr>
        <w:pStyle w:val="BodyText"/>
      </w:pPr>
      <w:r>
        <w:t xml:space="preserve">In conclusion, the skills and knowledge possessed by an Aerospace Engineer are directly transferable and highly valuable to the reconstruction and development efforts in</w:t>
      </w:r>
      <w:r>
        <w:t xml:space="preserve"> </w:t>
      </w:r>
      <w:hyperlink r:id="rId20">
        <w:r>
          <w:rPr>
            <w:rStyle w:val="Hyperlink"/>
          </w:rPr>
          <w:t xml:space="preserve">Iraq Baghdad</w:t>
        </w:r>
      </w:hyperlink>
      <w:r>
        <w:t xml:space="preserve">. It is imperative that local stakeholders recognize this potential and invest in training programs that empower engineers to apply these global standards within their local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maps/place/Iraq,+Baghdad"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maps/place/Iraq,+Baghd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Iraq Baghdad Context</dc:title>
  <dc:creator/>
  <dc:language>en</dc:language>
  <cp:keywords/>
  <dcterms:created xsi:type="dcterms:W3CDTF">2026-07-29T08:19:12Z</dcterms:created>
  <dcterms:modified xsi:type="dcterms:W3CDTF">2026-07-29T08:19:12Z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