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and</w:t>
      </w:r>
      <w:r>
        <w:t xml:space="preserve"> </w:t>
      </w:r>
      <w:r>
        <w:t xml:space="preserve">the</w:t>
      </w:r>
      <w:r>
        <w:t xml:space="preserve"> </w:t>
      </w:r>
      <w:r>
        <w:t xml:space="preserve">Andes</w:t>
      </w:r>
    </w:p>
    <w:bookmarkStart w:id="26" w:name="Xf058e4e8b74493ba35ba4f8503422c008e2495d"/>
    <w:p>
      <w:pPr>
        <w:pStyle w:val="Heading1"/>
      </w:pPr>
      <w:r>
        <w:t xml:space="preserve">The Architect and the Andes: A Critical Analysis of Urban Resilience in Colombia Bogotá</w:t>
      </w:r>
    </w:p>
    <w:p>
      <w:pPr>
        <w:pStyle w:val="FirstParagraph"/>
      </w:pPr>
      <w:r>
        <w:rPr>
          <w:bCs/>
          <w:b/>
        </w:rPr>
        <w:t xml:space="preserve">Date:</w:t>
      </w:r>
      <w:r>
        <w:t xml:space="preserve"> </w:t>
      </w:r>
      <w:r>
        <w:t xml:space="preserve">October 26, 2023</w:t>
      </w:r>
    </w:p>
    <w:p>
      <w:pPr>
        <w:pStyle w:val="BodyText"/>
      </w:pPr>
      <w:r>
        <w:rPr>
          <w:bCs/>
          <w:b/>
        </w:rPr>
        <w:t xml:space="preserve">Analyzed Region:</w:t>
      </w:r>
      <w:r>
        <w:t xml:space="preserve"> </w:t>
      </w:r>
      <w:r>
        <w:t xml:space="preserve">Colombia Bogotá</w:t>
      </w:r>
    </w:p>
    <w:p>
      <w:pPr>
        <w:pStyle w:val="BodyText"/>
      </w:pPr>
      <w:r>
        <w:rPr>
          <w:bCs/>
          <w:b/>
        </w:rPr>
        <w:t xml:space="preserve">Focal Subject:</w:t>
      </w:r>
      <w:r>
        <w:t xml:space="preserve">The Evolution of the Architect’s Role in High-Altitude Urbanism</w:t>
      </w:r>
    </w:p>
    <w:bookmarkStart w:id="20" w:name="X00d87a0e49a3881f23560894cb6debef0db826a"/>
    <w:p>
      <w:pPr>
        <w:pStyle w:val="Heading2"/>
      </w:pPr>
      <w:r>
        <w:t xml:space="preserve">I. Introduction: The Context of the Colombian Capital</w:t>
      </w:r>
    </w:p>
    <w:p>
      <w:pPr>
        <w:pStyle w:val="FirstParagraph"/>
      </w:pPr>
      <w:r>
        <w:t xml:space="preserve">To understand the narrative arc presented in this study, one must first grasp the unique geographical and sociopolitical fabric of</w:t>
      </w:r>
      <w:r>
        <w:t xml:space="preserve"> </w:t>
      </w:r>
      <w:r>
        <w:rPr>
          <w:bCs/>
          <w:b/>
        </w:rPr>
        <w:t xml:space="preserve">Colombia Bogotá</w:t>
      </w:r>
      <w:r>
        <w:t xml:space="preserve">. Situated at an altitude of 2,640 meters above sea level on a high plateau known as the Sabana de Bogotá, this metropolis presents a paradox. It is a city defined by its verticality against the backdrop of the Eastern Cordillera, yet it struggles with horizontal sprawl and social stratification. The</w:t>
      </w:r>
      <w:r>
        <w:t xml:space="preserve"> </w:t>
      </w:r>
      <w:r>
        <w:rPr>
          <w:bCs/>
          <w:b/>
        </w:rPr>
        <w:t xml:space="preserve">Book Report</w:t>
      </w:r>
      <w:r>
        <w:t xml:space="preserve"> </w:t>
      </w:r>
      <w:r>
        <w:t xml:space="preserve">analyzes how contemporary discourse views the</w:t>
      </w:r>
      <w:r>
        <w:t xml:space="preserve"> </w:t>
      </w:r>
      <w:r>
        <w:rPr>
          <w:bCs/>
          <w:b/>
        </w:rPr>
        <w:t xml:space="preserve">Architect</w:t>
      </w:r>
      <w:r>
        <w:t xml:space="preserve"> </w:t>
      </w:r>
      <w:r>
        <w:t xml:space="preserve">not merely as a designer of structures, but as an agent of social cohesion in one of Latin America’s most complex urban environments.</w:t>
      </w:r>
    </w:p>
    <w:p>
      <w:pPr>
        <w:pStyle w:val="BodyText"/>
      </w:pPr>
      <w:r>
        <w:t xml:space="preserve">In recent years, the perception of architecture in Colombia has shifted dramatically. Once viewed primarily through the lens of security and enclosure—walls that keep danger out—the role has evolved into one of integration and transparency. This report explores that transition, focusing on how local practitioners are redefining public space within</w:t>
      </w:r>
      <w:r>
        <w:t xml:space="preserve"> </w:t>
      </w:r>
      <w:r>
        <w:rPr>
          <w:bCs/>
          <w:b/>
        </w:rPr>
        <w:t xml:space="preserve">Colombia Bogotá</w:t>
      </w:r>
      <w:r>
        <w:t xml:space="preserve"> </w:t>
      </w:r>
      <w:r>
        <w:t xml:space="preserve">to foster community resilience.</w:t>
      </w:r>
    </w:p>
    <w:bookmarkEnd w:id="20"/>
    <w:bookmarkStart w:id="21" w:name="X283f5753d6ffccf1fcdedd93042d64c7a0ba78e"/>
    <w:p>
      <w:pPr>
        <w:pStyle w:val="Heading2"/>
      </w:pPr>
      <w:r>
        <w:t xml:space="preserve">II. The Historical Weight: From Modernism to the "Arquitectura Crítica"</w:t>
      </w:r>
    </w:p>
    <w:p>
      <w:pPr>
        <w:pStyle w:val="FirstParagraph"/>
      </w:pPr>
      <w:r>
        <w:t xml:space="preserve">The text delves deeply into the historical precedents that set the stage for current architectural interventions in</w:t>
      </w:r>
      <w:r>
        <w:t xml:space="preserve"> </w:t>
      </w:r>
      <w:r>
        <w:rPr>
          <w:bCs/>
          <w:b/>
        </w:rPr>
        <w:t xml:space="preserve">Colombia Bogotá</w:t>
      </w:r>
      <w:r>
        <w:t xml:space="preserve">. It references the mid-20th-century modernist boom, where international styles were applied without sufficient consideration for local climate or culture. However, it places particular emphasis on a generation of architects who began to question this imported legacy. These thinkers argued that an</w:t>
      </w:r>
      <w:r>
        <w:t xml:space="preserve"> </w:t>
      </w:r>
      <w:r>
        <w:rPr>
          <w:bCs/>
          <w:b/>
        </w:rPr>
        <w:t xml:space="preserve">Architect</w:t>
      </w:r>
      <w:r>
        <w:t xml:space="preserve"> </w:t>
      </w:r>
      <w:r>
        <w:t xml:space="preserve">must listen to the land and its people.</w:t>
      </w:r>
    </w:p>
    <w:p>
      <w:pPr>
        <w:pStyle w:val="BodyText"/>
      </w:pPr>
      <w:r>
        <w:t xml:space="preserve">The report highlights how the trauma of decades of internal conflict influenced building typologies in</w:t>
      </w:r>
      <w:r>
        <w:t xml:space="preserve"> </w:t>
      </w:r>
      <w:r>
        <w:rPr>
          <w:bCs/>
          <w:b/>
        </w:rPr>
        <w:t xml:space="preserve">Colombia Bogotá</w:t>
      </w:r>
      <w:r>
        <w:t xml:space="preserve">. For years, architecture was defensive. Today, however, there is a palpable shift toward "critical regionalism." This approach does not reject global modernity but adapts it to the specific topographical constraints and cultural heritage of the Andean region. The</w:t>
      </w:r>
      <w:r>
        <w:t xml:space="preserve"> </w:t>
      </w:r>
      <w:r>
        <w:rPr>
          <w:bCs/>
          <w:b/>
        </w:rPr>
        <w:t xml:space="preserve">Architect</w:t>
      </w:r>
      <w:r>
        <w:t xml:space="preserve">, therefore, becomes a translator between global techniques and local realities.</w:t>
      </w:r>
    </w:p>
    <w:bookmarkEnd w:id="21"/>
    <w:bookmarkStart w:id="22" w:name="iii.-case-studies-in-social-architecture"/>
    <w:p>
      <w:pPr>
        <w:pStyle w:val="Heading2"/>
      </w:pPr>
      <w:r>
        <w:t xml:space="preserve">III. Case Studies in Social Architecture</w:t>
      </w:r>
    </w:p>
    <w:p>
      <w:pPr>
        <w:pStyle w:val="FirstParagraph"/>
      </w:pPr>
      <w:r>
        <w:t xml:space="preserve">A significant portion of this analysis is dedicated to case studies that exemplify the changing role of the</w:t>
      </w:r>
      <w:r>
        <w:t xml:space="preserve"> </w:t>
      </w:r>
      <w:r>
        <w:rPr>
          <w:bCs/>
          <w:b/>
        </w:rPr>
        <w:t xml:space="preserve">Architect</w:t>
      </w:r>
      <w:r>
        <w:t xml:space="preserve">. The report examines projects located in marginalized sectors of</w:t>
      </w:r>
      <w:r>
        <w:t xml:space="preserve"> </w:t>
      </w:r>
      <w:r>
        <w:rPr>
          <w:bCs/>
          <w:b/>
        </w:rPr>
        <w:t xml:space="preserve">Colombia Bogotá</w:t>
      </w:r>
      <w:r>
        <w:t xml:space="preserve">, where urban planning has historically failed. Here, architecture serves as a tool for territorial reconnection. By introducing libraries, community centers, and educational facilities into these areas, the</w:t>
      </w:r>
      <w:r>
        <w:t xml:space="preserve"> </w:t>
      </w:r>
      <w:r>
        <w:rPr>
          <w:bCs/>
          <w:b/>
        </w:rPr>
        <w:t xml:space="preserve">Architect</w:t>
      </w:r>
      <w:r>
        <w:t xml:space="preserve"> </w:t>
      </w:r>
      <w:r>
        <w:t xml:space="preserve">provides physical anchors that challenge social exclusion.</w:t>
      </w:r>
    </w:p>
    <w:p>
      <w:pPr>
        <w:pStyle w:val="BodyText"/>
      </w:pPr>
      <w:r>
        <w:t xml:space="preserve">The text particularly praises interventions that utilize "soft infrastructure"—projects that require less concrete and more engagement. For instance, it discusses how urban parks in the high-altitude zones of</w:t>
      </w:r>
      <w:r>
        <w:t xml:space="preserve"> </w:t>
      </w:r>
      <w:r>
        <w:rPr>
          <w:bCs/>
          <w:b/>
        </w:rPr>
        <w:t xml:space="preserve">Colombia Bogotá</w:t>
      </w:r>
      <w:r>
        <w:t xml:space="preserve"> </w:t>
      </w:r>
      <w:r>
        <w:t xml:space="preserve">are designed to manage water runoff while simultaneously serving as recreational hubs for youth. This dual purpose reflects a mature understanding of the</w:t>
      </w:r>
      <w:r>
        <w:t xml:space="preserve"> </w:t>
      </w:r>
      <w:r>
        <w:rPr>
          <w:bCs/>
          <w:b/>
        </w:rPr>
        <w:t xml:space="preserve">Architect</w:t>
      </w:r>
      <w:r>
        <w:t xml:space="preserve">'s responsibility: environmental stewardship coupled with social welfare.</w:t>
      </w:r>
    </w:p>
    <w:bookmarkEnd w:id="22"/>
    <w:bookmarkStart w:id="23" w:name="X27212fe2ae36e1ca756fbacd2481bd8d36db002"/>
    <w:p>
      <w:pPr>
        <w:pStyle w:val="Heading2"/>
      </w:pPr>
      <w:r>
        <w:t xml:space="preserve">IV. Environmental Challenges in the Andes</w:t>
      </w:r>
    </w:p>
    <w:p>
      <w:pPr>
        <w:pStyle w:val="FirstParagraph"/>
      </w:pPr>
      <w:r>
        <w:t xml:space="preserve">No comprehensive review of architecture in this region can ignore the environmental context. The report underscores the fragility of the páramo ecosystems surrounding</w:t>
      </w:r>
      <w:r>
        <w:t xml:space="preserve"> </w:t>
      </w:r>
      <w:r>
        <w:rPr>
          <w:bCs/>
          <w:b/>
        </w:rPr>
        <w:t xml:space="preserve">Colombia Bogotá</w:t>
      </w:r>
      <w:r>
        <w:t xml:space="preserve">. As urban expansion threatens these critical water sources, the modern</w:t>
      </w:r>
      <w:r>
        <w:t xml:space="preserve"> </w:t>
      </w:r>
      <w:r>
        <w:rPr>
          <w:bCs/>
          <w:b/>
        </w:rPr>
        <w:t xml:space="preserve">Architect</w:t>
      </w:r>
      <w:r>
        <w:t xml:space="preserve"> </w:t>
      </w:r>
      <w:r>
        <w:t xml:space="preserve">is tasked with implementing sustainable practices that respect ecological limits.</w:t>
      </w:r>
    </w:p>
    <w:p>
      <w:pPr>
        <w:pStyle w:val="BodyText"/>
      </w:pPr>
      <w:r>
        <w:t xml:space="preserve">The book argues that traditional construction methods are often inadequate for the harsh UV radiation and temperature fluctuations characteristic of high-altitude climates. Consequently, there is a renewed interest in bio-architecture and passive design strategies. The</w:t>
      </w:r>
      <w:r>
        <w:t xml:space="preserve"> </w:t>
      </w:r>
      <w:r>
        <w:rPr>
          <w:bCs/>
          <w:b/>
        </w:rPr>
        <w:t xml:space="preserve">Architect</w:t>
      </w:r>
      <w:r>
        <w:t xml:space="preserve"> </w:t>
      </w:r>
      <w:r>
        <w:t xml:space="preserve">is increasingly expected to be an ecologist, utilizing local materials like adobe and bamboo alongside modern steel and glass to create buildings that breathe with the climate of</w:t>
      </w:r>
      <w:r>
        <w:t xml:space="preserve"> </w:t>
      </w:r>
      <w:r>
        <w:rPr>
          <w:bCs/>
          <w:b/>
        </w:rPr>
        <w:t xml:space="preserve">Colombia Bogotá</w:t>
      </w:r>
      <w:r>
        <w:t xml:space="preserve">.</w:t>
      </w:r>
    </w:p>
    <w:bookmarkEnd w:id="23"/>
    <w:bookmarkStart w:id="24" w:name="X770afc6c0dabef241c20115443159b8530ef9f3"/>
    <w:p>
      <w:pPr>
        <w:pStyle w:val="Heading2"/>
      </w:pPr>
      <w:r>
        <w:t xml:space="preserve">V. The Socio-Political Role of the Professional</w:t>
      </w:r>
    </w:p>
    <w:p>
      <w:pPr>
        <w:pStyle w:val="FirstParagraph"/>
      </w:pPr>
      <w:r>
        <w:t xml:space="preserve">Beyond technical skills, this report emphasizes the ethical dimensions of being an architect in a post-conflict society. In</w:t>
      </w:r>
      <w:r>
        <w:t xml:space="preserve"> </w:t>
      </w:r>
      <w:r>
        <w:rPr>
          <w:bCs/>
          <w:b/>
        </w:rPr>
        <w:t xml:space="preserve">Colombia Bogotá</w:t>
      </w:r>
      <w:r>
        <w:t xml:space="preserve">, urban planning is inherently political. Where we build and who we build for are statements about social priorities. The text critiques top-down planning approaches that have historically ignored the needs of informal settlements.</w:t>
      </w:r>
    </w:p>
    <w:p>
      <w:pPr>
        <w:pStyle w:val="BodyText"/>
      </w:pPr>
      <w:r>
        <w:t xml:space="preserve">Instead, it advocates for participatory design processes where the community co-creates their spaces with the</w:t>
      </w:r>
      <w:r>
        <w:t xml:space="preserve"> </w:t>
      </w:r>
      <w:r>
        <w:rPr>
          <w:bCs/>
          <w:b/>
        </w:rPr>
        <w:t xml:space="preserve">Architect</w:t>
      </w:r>
      <w:r>
        <w:t xml:space="preserve">. This democratic approach ensures that the final structures in</w:t>
      </w:r>
      <w:r>
        <w:t xml:space="preserve"> </w:t>
      </w:r>
      <w:r>
        <w:rPr>
          <w:bCs/>
          <w:b/>
        </w:rPr>
        <w:t xml:space="preserve">Colombia Bogotá</w:t>
      </w:r>
      <w:r>
        <w:t xml:space="preserve"> </w:t>
      </w:r>
      <w:r>
        <w:t xml:space="preserve">are not just imposed upon a population but are embraced by them. The report suggests that this collaborative model is essential for healing social fractures and building a shared identity.</w:t>
      </w:r>
    </w:p>
    <w:bookmarkEnd w:id="24"/>
    <w:bookmarkStart w:id="25" w:name="vi.-conclusion-the-future-of-the-field"/>
    <w:p>
      <w:pPr>
        <w:pStyle w:val="Heading2"/>
      </w:pPr>
      <w:r>
        <w:t xml:space="preserve">VI. Conclusion: The Future of the Field</w:t>
      </w:r>
    </w:p>
    <w:p>
      <w:pPr>
        <w:pStyle w:val="FirstParagraph"/>
      </w:pPr>
      <w:r>
        <w:t xml:space="preserve">In conclusion, this book report serves as a testament to the transformative potential of architecture in</w:t>
      </w:r>
      <w:r>
        <w:t xml:space="preserve"> </w:t>
      </w:r>
      <w:r>
        <w:rPr>
          <w:bCs/>
          <w:b/>
        </w:rPr>
        <w:t xml:space="preserve">Colombia Bogotá</w:t>
      </w:r>
      <w:r>
        <w:t xml:space="preserve">. It posits that the future of urban development in this Andean capital depends on professionals who are willing to step beyond their traditional roles. The modern</w:t>
      </w:r>
      <w:r>
        <w:t xml:space="preserve"> </w:t>
      </w:r>
      <w:r>
        <w:rPr>
          <w:bCs/>
          <w:b/>
        </w:rPr>
        <w:t xml:space="preserve">Architect</w:t>
      </w:r>
      <w:r>
        <w:t xml:space="preserve"> </w:t>
      </w:r>
      <w:r>
        <w:t xml:space="preserve">must be a diplomat, an ecologist, and a social worker.</w:t>
      </w:r>
    </w:p>
    <w:p>
      <w:pPr>
        <w:pStyle w:val="BodyText"/>
      </w:pPr>
      <w:r>
        <w:t xml:space="preserve">The insights gathered from this analysis provide a roadmap for students and practitioners alike. They highlight that architecture in</w:t>
      </w:r>
      <w:r>
        <w:t xml:space="preserve"> </w:t>
      </w:r>
      <w:r>
        <w:rPr>
          <w:bCs/>
          <w:b/>
        </w:rPr>
        <w:t xml:space="preserve">Colombia Bogotá</w:t>
      </w:r>
      <w:r>
        <w:t xml:space="preserve"> </w:t>
      </w:r>
      <w:r>
        <w:t xml:space="preserve">is no longer just about aesthetics or structural integrity; it is about dignity, sustainability, and peace. As the city continues to grow and evolve, the lessons contained within these pages will remain vital for understanding how design can shape a more equitable society.</w:t>
      </w:r>
    </w:p>
    <w:p>
      <w:r>
        <w:pict>
          <v:rect style="width:0;height:1.5pt" o:hralign="center" o:hrstd="t" o:hr="t"/>
        </w:pict>
      </w:r>
    </w:p>
    <w:p>
      <w:pPr>
        <w:pStyle w:val="FirstParagraph"/>
      </w:pPr>
      <w:r>
        <w:rPr>
          <w:iCs/>
          <w:i/>
        </w:rPr>
        <w:t xml:space="preserve">This document has been prepared to provide a comprehensive overview of architectural trends, challenges, and opportunities within the specific context of Colombia Bogotá, focusing on the evolving definition and responsibilities of the Architect.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and the Andes</dc:title>
  <dc:creator/>
  <dc:language>en</dc:language>
  <cp:keywords/>
  <dcterms:created xsi:type="dcterms:W3CDTF">2026-07-29T05:56:31Z</dcterms:created>
  <dcterms:modified xsi:type="dcterms:W3CDTF">2026-07-29T05:56:31Z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