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ebc8838e080275e6786470d1cbfc9c7591868d6"/>
    <w:p>
      <w:pPr>
        <w:pStyle w:val="Heading1"/>
      </w:pPr>
      <w:r>
        <w:t xml:space="preserve">The Intersection of Tradition and Modernity: A Book Report on the Architect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Architecture</w:t>
      </w:r>
      <w:r>
        <w:br/>
      </w:r>
      <w:r>
        <w:rPr>
          <w:bCs/>
          <w:b/>
        </w:rPr>
        <w:t xml:space="preserve">From:</w:t>
      </w:r>
      <w:r>
        <w:t xml:space="preserve"> </w:t>
      </w:r>
      <w:r>
        <w:t xml:space="preserve">Junior Research Analyst</w:t>
      </w:r>
      <w:r>
        <w:br/>
      </w:r>
    </w:p>
    <w:p>
      <w:pPr>
        <w:pStyle w:val="BodyText"/>
      </w:pPr>
      <w:r>
        <w:t xml:space="preserve">Subject:The Role, Challenges, and Innovations of the Architect in Indonesia Jakarta</w:t>
      </w:r>
    </w:p>
    <w:bookmarkStart w:id="20" w:name="i.-introduction"/>
    <w:p>
      <w:pPr>
        <w:pStyle w:val="Heading2"/>
      </w:pPr>
      <w:r>
        <w:t xml:space="preserve">I. Introduction</w:t>
      </w:r>
    </w:p>
    <w:p>
      <w:pPr>
        <w:pStyle w:val="FirstParagraph"/>
      </w:pPr>
      <w:r>
        <w:t xml:space="preserve">In recent years, the discourse surrounding urban development in Southeast Asia has shifted its focus toward megacities that serve as economic hubs for emerging markets. Among these cities, none commands as much attention as Indonesia Jakarta. As the capital and largest city of Indonesia, Jakarta presents a unique landscape for architectural study. It is a city defined by rapid verticalization, intense density, and a complex interplay between colonial heritage and hyper-modern aspirations. This book report examines key literature regarding the work of the</w:t>
      </w:r>
      <w:r>
        <w:t xml:space="preserve"> </w:t>
      </w:r>
      <w:r>
        <w:rPr>
          <w:bCs/>
          <w:b/>
        </w:rPr>
        <w:t xml:space="preserve">Architect</w:t>
      </w:r>
      <w:r>
        <w:t xml:space="preserve"> </w:t>
      </w:r>
      <w:r>
        <w:t xml:space="preserve">in this specific context:</w:t>
      </w:r>
      <w:r>
        <w:t xml:space="preserve"> </w:t>
      </w:r>
      <w:r>
        <w:rPr>
          <w:bCs/>
          <w:b/>
        </w:rPr>
        <w:t xml:space="preserve">Indonesia Jakarta</w:t>
      </w:r>
      <w:r>
        <w:t xml:space="preserve">. The central thesis of this analysis is that the contemporary architect in Indonesia Jakarta must function not merely as a designer of structures, but as a mediator between environmental resilience, cultural identity, and aggressive economic growth.</w:t>
      </w:r>
    </w:p>
    <w:bookmarkEnd w:id="20"/>
    <w:bookmarkStart w:id="21" w:name="Xd8af048e5826a45b6ae64ac87c69b6191312683"/>
    <w:p>
      <w:pPr>
        <w:pStyle w:val="Heading2"/>
      </w:pPr>
      <w:r>
        <w:t xml:space="preserve">II. The Contextual Landscape of Indonesia Jakarta</w:t>
      </w:r>
    </w:p>
    <w:p>
      <w:pPr>
        <w:pStyle w:val="FirstParagraph"/>
      </w:pPr>
      <w:r>
        <w:t xml:space="preserve">To understand the role of the architect one must first understand the site. Indonesia Jakarta is often described as a paradoxical city. It is sinking at an alarming rate due to groundwater extraction, yet it is building taller and more massive structures every year. The heat island effect intensifies during dry seasons, while flooding remains a perennial threat during the monsoon. Therefore, architectural theory applied in</w:t>
      </w:r>
      <w:r>
        <w:t xml:space="preserve"> </w:t>
      </w:r>
      <w:r>
        <w:rPr>
          <w:bCs/>
          <w:b/>
        </w:rPr>
        <w:t xml:space="preserve">Indonesia Jakarta</w:t>
      </w:r>
      <w:r>
        <w:t xml:space="preserve"> </w:t>
      </w:r>
      <w:r>
        <w:t xml:space="preserve">cannot be imported directly from temperate zones in Europe or North America without significant adaptation.</w:t>
      </w:r>
    </w:p>
    <w:p>
      <w:pPr>
        <w:pStyle w:val="BodyText"/>
      </w:pPr>
      <w:r>
        <w:t xml:space="preserve">The literature reviewed for this report highlights that the modern architect here faces a dual challenge: mitigating climate change impacts while preserving the social fabric of the city. The dense urban sprawl of Jakarta creates a "concrete jungle" aesthetic, but within this shell lies a vibrant street culture known as *gotong royong* (mutual cooperation). Successful architectural interventions in</w:t>
      </w:r>
      <w:r>
        <w:t xml:space="preserve"> </w:t>
      </w:r>
      <w:r>
        <w:rPr>
          <w:bCs/>
          <w:b/>
        </w:rPr>
        <w:t xml:space="preserve">Indonesia Jakarta</w:t>
      </w:r>
      <w:r>
        <w:t xml:space="preserve"> </w:t>
      </w:r>
      <w:r>
        <w:t xml:space="preserve">are those that respect this social density, rather than imposing sterile, gated communities that isolate residents from the community.</w:t>
      </w:r>
    </w:p>
    <w:bookmarkEnd w:id="21"/>
    <w:bookmarkStart w:id="24" w:name="Xdfb8bc7463a05f560bd3f97b2c2e140409b07e5"/>
    <w:p>
      <w:pPr>
        <w:pStyle w:val="Heading2"/>
      </w:pPr>
      <w:r>
        <w:t xml:space="preserve">III. The Role of the Architect: Mediator and Innovator</w:t>
      </w:r>
    </w:p>
    <w:p>
      <w:pPr>
        <w:pStyle w:val="FirstParagraph"/>
      </w:pPr>
      <w:r>
        <w:t xml:space="preserve">The concept of the</w:t>
      </w:r>
      <w:r>
        <w:t xml:space="preserve"> </w:t>
      </w:r>
      <w:r>
        <w:rPr>
          <w:bCs/>
          <w:b/>
        </w:rPr>
        <w:t xml:space="preserve">Architect</w:t>
      </w:r>
      <w:r>
        <w:t xml:space="preserve"> </w:t>
      </w:r>
      <w:r>
        <w:t xml:space="preserve">in this region has evolved significantly. Historically, architecture in Jakarta was dominated by Dutch colonial styles or post-independence modernist blocks that often failed to account for tropical climate needs. Today, the role of the architect has expanded into that of a systems thinker.</w:t>
      </w:r>
    </w:p>
    <w:bookmarkStart w:id="22" w:name="a.-climate-responsive-design"/>
    <w:p>
      <w:pPr>
        <w:pStyle w:val="Heading3"/>
      </w:pPr>
      <w:r>
        <w:t xml:space="preserve">A. Climate-Responsive Design</w:t>
      </w:r>
    </w:p>
    <w:p>
      <w:pPr>
        <w:pStyle w:val="FirstParagraph"/>
      </w:pPr>
      <w:r>
        <w:t xml:space="preserve">A major theme in contemporary architectural literature concerning</w:t>
      </w:r>
      <w:r>
        <w:t xml:space="preserve"> </w:t>
      </w:r>
      <w:r>
        <w:rPr>
          <w:bCs/>
          <w:b/>
        </w:rPr>
        <w:t xml:space="preserve">Indonesia Jakarta</w:t>
      </w:r>
      <w:r>
        <w:t xml:space="preserve"> </w:t>
      </w:r>
      <w:r>
        <w:t xml:space="preserve">is passive cooling and flood resilience. The most praised projects are those that utilize natural ventilation, raised structures to accommodate floodwaters, and green roofs to reduce urban heat. Architects who ignore these elements are producing buildings that are energy-inefficient and socially irresponsible. For instance, recent high-rise developments in the Central Jakarta business district increasingly incorporate "sky gardens" and double-skin facades not just as aesthetic choices, but as functional necessities for survival in the tropical heat.</w:t>
      </w:r>
    </w:p>
    <w:bookmarkEnd w:id="22"/>
    <w:bookmarkStart w:id="23" w:name="b.-cultural-continuity"/>
    <w:p>
      <w:pPr>
        <w:pStyle w:val="Heading3"/>
      </w:pPr>
      <w:r>
        <w:t xml:space="preserve">B. Cultural Continuity</w:t>
      </w:r>
    </w:p>
    <w:p>
      <w:pPr>
        <w:pStyle w:val="FirstParagraph"/>
      </w:pPr>
      <w:r>
        <w:t xml:space="preserve">The architect is also tasked with preserving cultural memory. Jakarta’s history is layered, ranging from the old town of Kota Tua to the independent era monuments. The literature suggests that architects who integrate traditional Javanese or Betawi architectural elements—such as open-air pavilions (*pendopo*) or intricate wood carvings—into modern designs create a stronger sense of place. This approach prevents Jakarta from becoming a generic global city with no distinct identity.</w:t>
      </w:r>
    </w:p>
    <w:bookmarkEnd w:id="23"/>
    <w:bookmarkEnd w:id="24"/>
    <w:bookmarkStart w:id="25" w:name="iv.-case-studies-in-indonesia-jakarta"/>
    <w:p>
      <w:pPr>
        <w:pStyle w:val="Heading2"/>
      </w:pPr>
      <w:r>
        <w:t xml:space="preserve">IV. Case Studies in Indonesia Jakarta</w:t>
      </w:r>
    </w:p>
    <w:p>
      <w:pPr>
        <w:pStyle w:val="FirstParagraph"/>
      </w:pPr>
      <w:r>
        <w:t xml:space="preserve">To illustrate the theoretical points, we examine three types of projects that define the current architectural discourse in</w:t>
      </w:r>
      <w:r>
        <w:t xml:space="preserve"> </w:t>
      </w:r>
      <w:r>
        <w:rPr>
          <w:bCs/>
          <w:b/>
        </w:rPr>
        <w:t xml:space="preserve">Indonesia Jakarta</w:t>
      </w:r>
      <w:r>
        <w:t xml:space="preserve">.</w:t>
      </w:r>
    </w:p>
    <w:p>
      <w:pPr>
        <w:numPr>
          <w:ilvl w:val="0"/>
          <w:numId w:val="1001"/>
        </w:numPr>
        <w:pStyle w:val="Compact"/>
      </w:pPr>
      <w:r>
        <w:rPr>
          <w:bCs/>
          <w:b/>
        </w:rPr>
        <w:t xml:space="preserve">The Integrated Development Models:</w:t>
      </w:r>
      <w:r>
        <w:t xml:space="preserve"> </w:t>
      </w:r>
      <w:r>
        <w:t xml:space="preserve">Large-scale mixed-use developments in areas like SCBD (Sudirman Central Business District) represent the pinnacle of modernist ambition. However, critical analysis suggests that while aesthetically impressive, these projects sometimes exacerbate traffic congestion and social segregation. The architect’s role here is being questioned: are they serving the public good or private capital?</w:t>
      </w:r>
    </w:p>
    <w:p>
      <w:pPr>
        <w:numPr>
          <w:ilvl w:val="0"/>
          <w:numId w:val="1001"/>
        </w:numPr>
        <w:pStyle w:val="Compact"/>
      </w:pPr>
      <w:r>
        <w:rPr>
          <w:bCs/>
          <w:b/>
        </w:rPr>
        <w:t xml:space="preserve">Public Infrastructure Projects:</w:t>
      </w:r>
      <w:r>
        <w:t xml:space="preserve"> </w:t>
      </w:r>
      <w:r>
        <w:t xml:space="preserve">Recent investments in mass transit, such as the MRT Jakarta, have shifted architectural focus to infrastructure design. Here, the architect must design stations that are not just functional transport hubs but also community landmarks. The integration of art and green spaces into these stations marks a positive trend in making</w:t>
      </w:r>
      <w:r>
        <w:t xml:space="preserve"> </w:t>
      </w:r>
      <w:r>
        <w:rPr>
          <w:bCs/>
          <w:b/>
        </w:rPr>
        <w:t xml:space="preserve">Indonesia Jakarta</w:t>
      </w:r>
      <w:r>
        <w:t xml:space="preserve"> </w:t>
      </w:r>
      <w:r>
        <w:t xml:space="preserve">more livable.</w:t>
      </w:r>
    </w:p>
    <w:p>
      <w:pPr>
        <w:numPr>
          <w:ilvl w:val="0"/>
          <w:numId w:val="1001"/>
        </w:numPr>
        <w:pStyle w:val="Compact"/>
      </w:pPr>
      <w:r>
        <w:rPr>
          <w:bCs/>
          <w:b/>
        </w:rPr>
        <w:t xml:space="preserve">Housing for the Masses:</w:t>
      </w:r>
    </w:p>
    <w:bookmarkEnd w:id="25"/>
    <w:bookmarkStart w:id="26" w:name="v.-challenges-facing-the-architect"/>
    <w:p>
      <w:pPr>
        <w:pStyle w:val="Heading2"/>
      </w:pPr>
      <w:r>
        <w:t xml:space="preserve">V. Challenges Facing the Architect</w:t>
      </w:r>
    </w:p>
    <w:p>
      <w:pPr>
        <w:pStyle w:val="FirstParagraph"/>
      </w:pPr>
      <w:r>
        <w:t xml:space="preserve">The literature identifies several persistent challenges for architects working in</w:t>
      </w:r>
      <w:r>
        <w:t xml:space="preserve"> </w:t>
      </w:r>
      <w:r>
        <w:rPr>
          <w:bCs/>
          <w:b/>
        </w:rPr>
        <w:t xml:space="preserve">Indonesia Jakarta</w:t>
      </w:r>
      <w:r>
        <w:t xml:space="preserve">. First is regulatory inconsistency. Zoning laws can be ambiguous, and enforcement varies wildly across districts. This unpredictability forces architects to spend significant time navigating bureaucracy rather than focusing on design innovation.</w:t>
      </w:r>
    </w:p>
    <w:p>
      <w:pPr>
        <w:pStyle w:val="BodyText"/>
      </w:pPr>
      <w:r>
        <w:t xml:space="preserve">Second is the issue of sustainability versus cost. While green building certifications are gaining traction, the initial investment required often deters developers in a competitive market. Architects must therefore become advocates for long-term value, educating clients that sustainable design reduces operational costs over time.</w:t>
      </w:r>
    </w:p>
    <w:p>
      <w:pPr>
        <w:pStyle w:val="BodyText"/>
      </w:pPr>
      <w:r>
        <w:t xml:space="preserve">Third is the talent gap. While there is a growing number of architecture graduates in Indonesia, few have specialized training in climate-resilient design or large-scale urban planning specific to megacities like Jakarta. Continuing education and international collaboration are essential to bridge this gap.</w:t>
      </w:r>
    </w:p>
    <w:bookmarkEnd w:id="26"/>
    <w:bookmarkStart w:id="27" w:name="vii.-conclusion"/>
    <w:p>
      <w:pPr>
        <w:pStyle w:val="Heading2"/>
      </w:pPr>
      <w:r>
        <w:t xml:space="preserve">VII. Conclusion</w:t>
      </w:r>
    </w:p>
    <w:p>
      <w:pPr>
        <w:pStyle w:val="FirstParagraph"/>
      </w:pPr>
      <w:r>
        <w:t xml:space="preserve">In conclusion, the book report on the role of the architect in Indonesia Jakarta reveals a profession at a crossroads. The city is growing faster than its infrastructure can support, and its environmental vulnerabilities are increasingly apparent. However, within this crisis lies an opportunity for architectural innovation.</w:t>
      </w:r>
    </w:p>
    <w:p>
      <w:pPr>
        <w:pStyle w:val="BodyText"/>
      </w:pPr>
      <w:r>
        <w:t xml:space="preserve">The successful architect in Indonesia Jakarta is not just someone who designs beautiful buildings; it is someone who designs resilient systems. They must be ecologically aware, culturally sensitive, and socially engaged. As Jakarta continues to evolve into a global financial hub, the quality of its architecture will determine not only its skyline but also the well-being of its millions of residents.</w:t>
      </w:r>
    </w:p>
    <w:p>
      <w:pPr>
        <w:pStyle w:val="BodyText"/>
      </w:pPr>
      <w:r>
        <w:t xml:space="preserve">The literature reviewed emphasizes that future development must move away from purely aesthetic modernism toward a holistic approach that integrates climate adaptation, social equity, and cultural preservation. For students and professionals alike, studying the architectural trajectory in Indonesia Jakarta offers valuable lessons for urban development in other rapidly growing tropical megacities around the world.</w:t>
      </w:r>
    </w:p>
    <w:bookmarkEnd w:id="27"/>
    <w:bookmarkStart w:id="28" w:name="viii.-references"/>
    <w:p>
      <w:pPr>
        <w:pStyle w:val="Heading2"/>
      </w:pPr>
      <w:r>
        <w:t xml:space="preserve">VIII. References</w:t>
      </w:r>
    </w:p>
    <w:p>
      <w:pPr>
        <w:pStyle w:val="FirstParagraph"/>
      </w:pPr>
      <w:r>
        <w:rPr>
          <w:iCs/>
          <w:i/>
        </w:rPr>
        <w:t xml:space="preserve">(Note: In a formal academic submission, specific citations would be listed here following APA or MLA guidelines. For this report, key sources include reports from the Institute of Architects of Indonesia (IAI), urban development studies by the World Bank on Jakarta’s infrastructure, and case studies from recent international architecture biennales focusing on Southeast Asia.)</w:t>
      </w:r>
    </w:p>
    <w:p>
      <w:r>
        <w:pict>
          <v:rect style="width:0;height:1.5pt" o:hralign="center" o:hrstd="t" o:hr="t"/>
        </w:pict>
      </w:r>
    </w:p>
    <w:p>
      <w:pPr>
        <w:pStyle w:val="FirstParagraph"/>
      </w:pPr>
      <w:r>
        <w:t xml:space="preserve">This document was prepared as part of the Urban Studies Series. All opinions expressed are those of the author and do not necessarily reflect the views of any affiliated institutions.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Indonesia Jakarta</dc:title>
  <dc:creator/>
  <dc:language>en</dc:language>
  <cp:keywords/>
  <dcterms:created xsi:type="dcterms:W3CDTF">2026-07-29T10:14:58Z</dcterms:created>
  <dcterms:modified xsi:type="dcterms:W3CDTF">2026-07-29T10:14:58Z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