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Architectural</w:t>
      </w:r>
      <w:r>
        <w:t xml:space="preserve"> </w:t>
      </w:r>
      <w:r>
        <w:t xml:space="preserve">Perspectives</w:t>
      </w:r>
      <w:r>
        <w:t xml:space="preserve"> </w:t>
      </w:r>
      <w:r>
        <w:t xml:space="preserve">in</w:t>
      </w:r>
      <w:r>
        <w:t xml:space="preserve"> </w:t>
      </w:r>
      <w:r>
        <w:t xml:space="preserve">Myanmar</w:t>
      </w:r>
      <w:r>
        <w:t xml:space="preserve"> </w:t>
      </w:r>
      <w:r>
        <w:t xml:space="preserve">Yangon</w:t>
      </w:r>
    </w:p>
    <w:bookmarkStart w:id="31" w:name="X8761d964411f415997a15edbb4efcbc51eac5b2"/>
    <w:p>
      <w:pPr>
        <w:pStyle w:val="Heading1"/>
      </w:pPr>
      <w:r>
        <w:t xml:space="preserve">A Book Report on the Role of the Architect in Myanmar Yangon</w:t>
      </w:r>
    </w:p>
    <w:p>
      <w:pPr>
        <w:pStyle w:val="FirstParagraph"/>
      </w:pPr>
      <w:r>
        <w:rPr>
          <w:bCs/>
          <w:b/>
        </w:rPr>
        <w:t xml:space="preserve">Date:</w:t>
      </w:r>
      <w:r>
        <w:t xml:space="preserve"> </w:t>
      </w:r>
      <w:r>
        <w:t xml:space="preserve">October 26, 2023</w:t>
      </w:r>
    </w:p>
    <w:p>
      <w:pPr>
        <w:pStyle w:val="BodyText"/>
      </w:pPr>
      <w:r>
        <w:rPr>
          <w:bCs/>
          <w:b/>
        </w:rPr>
        <w:t xml:space="preserve">Subject:</w:t>
      </w:r>
      <w:r>
        <w:t xml:space="preserve">The Intersection of Tradition and Modernity: The Evolution of the Architect in Myanmar Yangon.</w:t>
      </w:r>
    </w:p>
    <w:bookmarkStart w:id="20" w:name="executive-summary"/>
    <w:p>
      <w:pPr>
        <w:pStyle w:val="Heading3"/>
      </w:pPr>
      <w:r>
        <w:t xml:space="preserve">Executive Summary</w:t>
      </w:r>
    </w:p>
    <w:p>
      <w:pPr>
        <w:pStyle w:val="FirstParagraph"/>
      </w:pPr>
      <w:r>
        <w:t xml:space="preserve">This book report analyzes the critical role of the architect within the rapidly transforming urban landscape of Myanmar Yangon. It explores how local and international architects are navigating a complex terrain that includes colonial heritage, post-colonial reconstruction, and contemporary global influences. The document highlights specific challenges faced by practitioners in Myanmar Yangon and evaluates emerging trends in sustainable design.</w:t>
      </w:r>
    </w:p>
    <w:bookmarkEnd w:id="20"/>
    <w:bookmarkStart w:id="21" w:name="introduction"/>
    <w:p>
      <w:pPr>
        <w:pStyle w:val="Heading2"/>
      </w:pPr>
      <w:r>
        <w:t xml:space="preserve">Introduction</w:t>
      </w:r>
    </w:p>
    <w:p>
      <w:pPr>
        <w:pStyle w:val="FirstParagraph"/>
      </w:pPr>
      <w:r>
        <w:t xml:space="preserve">The city of Myanmar Yangon stands as a unique palimpsest of architectural history. Once known as the "Garden City of the East," it possesses a distinct urban fabric characterized by sprawling bungalows, colonial administrative buildings, and bustling market streets. However, in recent years, Myanmar Yangon has undergone one of the most rapid physical transformations in Southeast Asia. This report examines how the architect serves as a crucial mediator between these disparate layers of history and future aspirations.</w:t>
      </w:r>
    </w:p>
    <w:p>
      <w:pPr>
        <w:pStyle w:val="BodyText"/>
      </w:pPr>
      <w:r>
        <w:t xml:space="preserve">The primary focus is on how architects operating within Myanmar Yangon define their practice amidst political shifts, economic challenges, and a growing middle-class demand for modern living spaces. The role of the architect here is not merely functional but deeply cultural and socio-political.</w:t>
      </w:r>
    </w:p>
    <w:bookmarkEnd w:id="21"/>
    <w:bookmarkStart w:id="22" w:name="historical-context-the-colonial-legacy"/>
    <w:p>
      <w:pPr>
        <w:pStyle w:val="Heading2"/>
      </w:pPr>
      <w:r>
        <w:t xml:space="preserve">Historical Context: The Colonial Legacy</w:t>
      </w:r>
    </w:p>
    <w:p>
      <w:pPr>
        <w:pStyle w:val="FirstParagraph"/>
      </w:pPr>
      <w:r>
        <w:t xml:space="preserve">To understand the current position of the architect in Myanmar Yangon, one must first appreciate its colonial heritage. British rule left behind a cityscape dominated by neoclassical buildings, such as the High Court and St. Mary's Cathedral. For decades, these structures were either neglected or repurposed with little regard for their architectural integrity.</w:t>
      </w:r>
    </w:p>
    <w:p>
      <w:pPr>
        <w:pStyle w:val="BodyText"/>
      </w:pPr>
      <w:r>
        <w:t xml:space="preserve">Early architects in Myanmar Yangon often worked within the constraints of maintaining these legacy structures while introducing functional updates. The book highlights several case studies where local architects successfully restored colonial bungalows without stripping them of their historical character. This era established a precedent that preservation is not about freezing time but about adapting historic shells for contemporary use, a lesson that remains relevant in Myanmar Yangon today.</w:t>
      </w:r>
    </w:p>
    <w:bookmarkEnd w:id="22"/>
    <w:bookmarkStart w:id="23" w:name="the-post-independence-and-socialist-era"/>
    <w:p>
      <w:pPr>
        <w:pStyle w:val="Heading2"/>
      </w:pPr>
      <w:r>
        <w:t xml:space="preserve">The Post-Independence and Socialist Era</w:t>
      </w:r>
    </w:p>
    <w:p>
      <w:pPr>
        <w:pStyle w:val="FirstParagraph"/>
      </w:pPr>
      <w:r>
        <w:t xml:space="preserve">Following independence, the architectural landscape of Myanmar Yangon shifted dramatically. The socialist government promoted a style that was often utilitarian and minimalist, distancing itself from colonial opulence. During this period, the architect in Myanmar Yangon was largely state-employed or working on public housing projects.</w:t>
      </w:r>
    </w:p>
    <w:p>
      <w:pPr>
        <w:pStyle w:val="BodyText"/>
      </w:pPr>
      <w:r>
        <w:t xml:space="preserve">The report notes a scarcity of high-quality architectural discourse during these years. However, it also points out that necessity bred innovation. Local builders and architects developed techniques using indigenous materials to cope with supply chain limitations. These vernacular solutions, though often overlooked in academic circles, represent a resilient strand of architectural thought unique to Myanmar Yangon.</w:t>
      </w:r>
    </w:p>
    <w:bookmarkEnd w:id="23"/>
    <w:bookmarkStart w:id="25" w:name="the-modern-revival-2010s-onwards"/>
    <w:p>
      <w:pPr>
        <w:pStyle w:val="Heading2"/>
      </w:pPr>
      <w:r>
        <w:t xml:space="preserve">The Modern Revival: 2010s Onwards</w:t>
      </w:r>
    </w:p>
    <w:p>
      <w:pPr>
        <w:pStyle w:val="FirstParagraph"/>
      </w:pPr>
      <w:r>
        <w:t xml:space="preserve">The opening up of Myanmar's economy in the early 2010s triggered an architectural boom in Myanmar Yangon. International firms began to enter the market, bringing with them new technologies and aesthetic sensibilities. Simultaneously, a new generation of locally trained architects emerged from universities, eager to reinterpret modernism through a Burmese lens.</w:t>
      </w:r>
    </w:p>
    <w:bookmarkStart w:id="24" w:name="key-trends-identified"/>
    <w:p>
      <w:pPr>
        <w:pStyle w:val="Heading3"/>
      </w:pPr>
      <w:r>
        <w:t xml:space="preserve">Key Trends Identified:</w:t>
      </w:r>
    </w:p>
    <w:p>
      <w:pPr>
        <w:numPr>
          <w:ilvl w:val="0"/>
          <w:numId w:val="1001"/>
        </w:numPr>
        <w:pStyle w:val="Compact"/>
      </w:pPr>
      <w:r>
        <w:rPr>
          <w:bCs/>
          <w:b/>
        </w:rPr>
        <w:t xml:space="preserve">Vernacular Modernism:</w:t>
      </w:r>
      <w:r>
        <w:t xml:space="preserve"> </w:t>
      </w:r>
      <w:r>
        <w:t xml:space="preserve">Many architects in Myanmar Yangon are combining modern concrete structures with traditional features such as deep verandas, high ceilings, and natural ventilation techniques suited to the tropical climate.</w:t>
      </w:r>
    </w:p>
    <w:p>
      <w:pPr>
        <w:numPr>
          <w:ilvl w:val="0"/>
          <w:numId w:val="1001"/>
        </w:numPr>
        <w:pStyle w:val="Compact"/>
      </w:pPr>
      <w:r>
        <w:rPr>
          <w:bCs/>
          <w:b/>
        </w:rPr>
        <w:t xml:space="preserve">Sustainability:</w:t>
      </w:r>
      <w:r>
        <w:t xml:space="preserve"> </w:t>
      </w:r>
      <w:r>
        <w:t xml:space="preserve">Due to frequent power outages and heat issues in Myanmar Yangon, passive cooling has become a central design strategy. Architects are increasingly using bamboo, timber, and brick in innovative ways.</w:t>
      </w:r>
    </w:p>
    <w:p>
      <w:pPr>
        <w:numPr>
          <w:ilvl w:val="0"/>
          <w:numId w:val="1001"/>
        </w:numPr>
        <w:pStyle w:val="Compact"/>
      </w:pPr>
      <w:r>
        <w:rPr>
          <w:bCs/>
          <w:b/>
        </w:rPr>
        <w:t xml:space="preserve">Mixed-Use Developments:</w:t>
      </w:r>
      <w:r>
        <w:t xml:space="preserve"> </w:t>
      </w:r>
      <w:r>
        <w:t xml:space="preserve">The rise of skyscrapers in downtown Myanmar Yangon has changed the skyline. Architects are now grappling with how to design vertical cities that maintain a human scale at the street level.</w:t>
      </w:r>
    </w:p>
    <w:p>
      <w:pPr>
        <w:pStyle w:val="FirstParagraph"/>
      </w:pPr>
      <w:r>
        <w:t xml:space="preserve">"The architect in Myanmar Yangon is not just designing buildings; they are negotiating memory, identity, and progress simultaneously."</w:t>
      </w:r>
      <w:r>
        <w:br/>
      </w:r>
      <w:r>
        <w:br/>
      </w:r>
      <w:r>
        <w:rPr>
          <w:bCs/>
          <w:b/>
        </w:rPr>
        <w:t xml:space="preserve">- From Chapter 4: The Social Responsibility of Design</w:t>
      </w:r>
    </w:p>
    <w:bookmarkEnd w:id="24"/>
    <w:bookmarkEnd w:id="25"/>
    <w:bookmarkStart w:id="26" w:name="X964a7263ec9c453851ab09f066d3e83ee6c9dde"/>
    <w:p>
      <w:pPr>
        <w:pStyle w:val="Heading2"/>
      </w:pPr>
      <w:r>
        <w:t xml:space="preserve">Challenges Facing Architects in Myanmar Yangon</w:t>
      </w:r>
    </w:p>
    <w:p>
      <w:pPr>
        <w:pStyle w:val="FirstParagraph"/>
      </w:pPr>
      <w:r>
        <w:t xml:space="preserve">The book provides a candid look at the difficulties practitioners face. These include:</w:t>
      </w:r>
    </w:p>
    <w:p>
      <w:pPr>
        <w:numPr>
          <w:ilvl w:val="0"/>
          <w:numId w:val="1002"/>
        </w:numPr>
        <w:pStyle w:val="Compact"/>
      </w:pPr>
      <w:r>
        <w:rPr>
          <w:bCs/>
          <w:b/>
        </w:rPr>
        <w:t xml:space="preserve">Economic Instability:</w:t>
      </w:r>
    </w:p>
    <w:p>
      <w:pPr>
        <w:numPr>
          <w:ilvl w:val="0"/>
          <w:numId w:val="1002"/>
        </w:numPr>
        <w:pStyle w:val="Compact"/>
      </w:pPr>
      <w:r>
        <w:rPr>
          <w:bCs/>
          <w:b/>
        </w:rPr>
        <w:t xml:space="preserve">Bureaucracy:</w:t>
      </w:r>
    </w:p>
    <w:p>
      <w:pPr>
        <w:numPr>
          <w:ilvl w:val="0"/>
          <w:numId w:val="1002"/>
        </w:numPr>
        <w:pStyle w:val="Compact"/>
      </w:pPr>
      <w:r>
        <w:rPr>
          <w:bCs/>
          <w:b/>
        </w:rPr>
        <w:t xml:space="preserve">Skill Gaps:</w:t>
      </w:r>
    </w:p>
    <w:bookmarkEnd w:id="26"/>
    <w:bookmarkStart w:id="27" w:name="X01df660f30d84be628409573f907a798f4c170e"/>
    <w:p>
      <w:pPr>
        <w:pStyle w:val="Heading2"/>
      </w:pPr>
      <w:r>
        <w:t xml:space="preserve">The Role of Sustainability and Climate Resilience</w:t>
      </w:r>
    </w:p>
    <w:p>
      <w:pPr>
        <w:pStyle w:val="FirstParagraph"/>
      </w:pPr>
      <w:r>
        <w:t xml:space="preserve">A significant portion of the report is dedicated to environmental concerns. Myanmar Yangon is vulnerable to flooding and extreme heat. The book argues that architects must take a leadership role in promoting climate-resilient design.</w:t>
      </w:r>
    </w:p>
    <w:p>
      <w:pPr>
        <w:pStyle w:val="BodyText"/>
      </w:pPr>
      <w:r>
        <w:t xml:space="preserve">Examples provided include projects that utilize green roofs, rainwater harvesting systems, and elevated structures to mitigate flood risks. The architect is portrayed as an advocate for the environment, pushing back against purely profit-driven developments that ignore ecological impacts. In Myanmar Yangon, sustainable architecture is not just a trend but a necessity.</w:t>
      </w:r>
    </w:p>
    <w:bookmarkEnd w:id="27"/>
    <w:bookmarkStart w:id="28" w:name="cultural-identity-and-globalization"/>
    <w:p>
      <w:pPr>
        <w:pStyle w:val="Heading2"/>
      </w:pPr>
      <w:r>
        <w:t xml:space="preserve">Cultural Identity and Globalization</w:t>
      </w:r>
    </w:p>
    <w:p>
      <w:pPr>
        <w:pStyle w:val="FirstParagraph"/>
      </w:pPr>
      <w:r>
        <w:t xml:space="preserve">One of the most compelling arguments in the book is about cultural identity. As Myanmar Yangon becomes more globalized, there is a risk of homogenization, where every new building looks like it could be anywhere in the world. The report highlights architects who are actively resisting this trend by incorporating Burmese motifs, spatial arrangements inspired by pagodas and monasteries, and local craftsmanship.</w:t>
      </w:r>
    </w:p>
    <w:p>
      <w:pPr>
        <w:pStyle w:val="BodyText"/>
      </w:pPr>
      <w:r>
        <w:t xml:space="preserve">The architect in Myanmar Yangon is thus positioned as a guardian of cultural identity. By blending traditional aesthetics with modern functionality, they create spaces that feel both contemporary and deeply rooted in place.</w:t>
      </w:r>
    </w:p>
    <w:bookmarkEnd w:id="28"/>
    <w:bookmarkStart w:id="30" w:name="conclusion"/>
    <w:p>
      <w:pPr>
        <w:pStyle w:val="Heading2"/>
      </w:pPr>
      <w:r>
        <w:t xml:space="preserve">Conclusion</w:t>
      </w:r>
    </w:p>
    <w:p>
      <w:pPr>
        <w:pStyle w:val="FirstParagraph"/>
      </w:pPr>
      <w:r>
        <w:t xml:space="preserve">In conclusion, this book report underscores the pivotal role of the architect in shaping the future of Myanmar Yangon. The city is at a crossroads. It can choose to erase its past for the sake of rapid modernization, or it can embrace a balanced approach that honors its heritage while innovating for tomorrow.</w:t>
      </w:r>
    </w:p>
    <w:p>
      <w:pPr>
        <w:pStyle w:val="BodyText"/>
      </w:pPr>
      <w:r>
        <w:t xml:space="preserve">The architect in Myanmar Yangon holds the key to this balance. Through thoughtful design, sustainable practices, and cultural sensitivity, they have the power to create cities that are not only economically viable but also socially inclusive and environmentally responsible. The book serves as both a critique of current practices and a manifesto for a more intentional architectural future in Myanmar Yangon.</w:t>
      </w:r>
    </w:p>
    <w:p>
      <w:pPr>
        <w:pStyle w:val="BodyText"/>
      </w:pPr>
      <w:r>
        <w:t xml:space="preserve">It is recommended for students of architecture, urban planners, policy makers interested in Myanmar Yangon development, and anyone curious about the dynamic interplay between history and modernity in Southeast Asia. The insights provided offer valuable lessons that extend beyond Myanmar Yangon to other cities facing similar rapid urbanization challenges.</w:t>
      </w:r>
    </w:p>
    <w:bookmarkStart w:id="29" w:name="bibliographic-note"/>
    <w:p>
      <w:pPr>
        <w:pStyle w:val="Heading3"/>
      </w:pPr>
      <w:r>
        <w:t xml:space="preserve">Bibliographic Note</w:t>
      </w:r>
    </w:p>
    <w:p>
      <w:pPr>
        <w:pStyle w:val="FirstParagraph"/>
      </w:pPr>
      <w:r>
        <w:rPr>
          <w:iCs/>
          <w:i/>
        </w:rPr>
        <w:t xml:space="preserve">This report is based on a synthesis of contemporary literature, architectural journals, and case studies focusing on the built environment of Myanmar Yangon. Specific references to individual architects and firms have been aggregated to provide a holistic overview of the professional landscape.</w:t>
      </w:r>
    </w:p>
    <w:bookmarkEnd w:id="29"/>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Architectural Perspectives in Myanmar Yangon</dc:title>
  <dc:creator/>
  <dc:language>en</dc:language>
  <cp:keywords/>
  <dcterms:created xsi:type="dcterms:W3CDTF">2026-07-29T07:51:28Z</dcterms:created>
  <dcterms:modified xsi:type="dcterms:W3CDTF">2026-07-29T07:51:28Z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