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0d6c9c81a16fec4e17105d0ead13102293ee772"/>
    <w:p>
      <w:pPr>
        <w:pStyle w:val="Heading1"/>
      </w:pPr>
      <w:r>
        <w:t xml:space="preserve">Book Report: The Role and Evolution of the Architect in United Arab Emirates Abu Dhabi</w:t>
      </w:r>
    </w:p>
    <w:p>
      <w:pPr>
        <w:pStyle w:val="FirstParagraph"/>
      </w:pPr>
      <w:r>
        <w:t xml:space="preserve">A Comprehensive Analysis of Modern Design, Cultural Heritage, and Urban Development</w:t>
      </w:r>
    </w:p>
    <w:bookmarkStart w:id="20" w:name="introduction"/>
    <w:p>
      <w:pPr>
        <w:pStyle w:val="Heading2"/>
      </w:pPr>
      <w:r>
        <w:t xml:space="preserve">Introduction</w:t>
      </w:r>
    </w:p>
    <w:p>
      <w:pPr>
        <w:pStyle w:val="FirstParagraph"/>
      </w:pPr>
      <w:r>
        <w:t xml:space="preserve">In the contemporary landscape of global urbanism, few cities have undergone a transformation as rapid and visually striking as that seen in the heart of the Arabian Peninsula. This Book Report analyzes a curated selection of architectural literature and case studies focusing on the profession of the Architect within United Arab Emirates Abu Dhabi. The analysis explores how local regulations, cultural heritage, climatic challenges, and visionary leadership have shaped the role of modern architects in one of Asia's most dynamic metropolitan areas.</w:t>
      </w:r>
    </w:p>
    <w:bookmarkEnd w:id="20"/>
    <w:bookmarkStart w:id="21" w:name="the-context-abu-dhabi-as-a-global-hub"/>
    <w:p>
      <w:pPr>
        <w:pStyle w:val="Heading2"/>
      </w:pPr>
      <w:r>
        <w:t xml:space="preserve">The Context: Abu Dhabi as a Global Hub</w:t>
      </w:r>
    </w:p>
    <w:p>
      <w:pPr>
        <w:pStyle w:val="FirstParagraph"/>
      </w:pPr>
      <w:r>
        <w:rPr>
          <w:bCs/>
          <w:b/>
        </w:rPr>
        <w:t xml:space="preserve">United Arab Emirates Abu Dhabi</w:t>
      </w:r>
      <w:r>
        <w:t xml:space="preserve"> </w:t>
      </w:r>
      <w:r>
        <w:t xml:space="preserve">serves as the capital city and political center of the UAE. Over the last three decades, it has evolved from a modest coastal settlement into an international hub for culture, business, and tourism. This metamorphosis is largely driven by ambitious master plans that prioritize sustainability, aesthetic excellence, and functional urbanism. In this environment, the</w:t>
      </w:r>
      <w:r>
        <w:t xml:space="preserve"> </w:t>
      </w:r>
      <w:r>
        <w:rPr>
          <w:bCs/>
          <w:b/>
        </w:rPr>
        <w:t xml:space="preserve">Architect</w:t>
      </w:r>
      <w:r>
        <w:t xml:space="preserve"> </w:t>
      </w:r>
      <w:r>
        <w:t xml:space="preserve">plays a pivotal role not merely as a designer of structures but as a mediator between tradition and futurism.</w:t>
      </w:r>
    </w:p>
    <w:bookmarkEnd w:id="21"/>
    <w:bookmarkStart w:id="22" w:name="X6f8937f9ca3b60c70853a31db68c98033d6c69e"/>
    <w:p>
      <w:pPr>
        <w:pStyle w:val="Heading2"/>
      </w:pPr>
      <w:r>
        <w:t xml:space="preserve">The Role of the Architect: Cultural Custodian and Innovator</w:t>
      </w:r>
    </w:p>
    <w:p>
      <w:pPr>
        <w:pStyle w:val="FirstParagraph"/>
      </w:pPr>
      <w:r>
        <w:t xml:space="preserve">The texts reviewed emphasize that an architect working in this region must possess deep cultural intelligence. Unlike Western contexts where modernism often sought to break from historical precedents, architecture in Abu Dhabi frequently engages with Islamic geometric patterns, vernacular building techniques, and the concept of "vertical heritage." The</w:t>
      </w:r>
      <w:r>
        <w:t xml:space="preserve"> </w:t>
      </w:r>
      <w:r>
        <w:rPr>
          <w:bCs/>
          <w:b/>
        </w:rPr>
        <w:t xml:space="preserve">Architect</w:t>
      </w:r>
      <w:r>
        <w:t xml:space="preserve"> </w:t>
      </w:r>
      <w:r>
        <w:t xml:space="preserve">is tasked with creating spaces that respect the local identity while meeting global standards of luxury and efficiency.</w:t>
      </w:r>
    </w:p>
    <w:p>
      <w:pPr>
        <w:pStyle w:val="BodyText"/>
      </w:pPr>
      <w:r>
        <w:t xml:space="preserve">For instance, in projects such as the Louvre Abu Dhabi or the Qasr Al Watan, architects had to navigate complex symbolic landscapes. The book report highlights how these structures utilize light and shadow—elements traditionally significant in Islamic architecture—to create a dialogue between interior sanctity and exterior grandeur. This duality is a defining characteristic of architectural practice in</w:t>
      </w:r>
      <w:r>
        <w:t xml:space="preserve"> </w:t>
      </w:r>
      <w:r>
        <w:rPr>
          <w:bCs/>
          <w:b/>
        </w:rPr>
        <w:t xml:space="preserve">United Arab Emirates Abu Dhabi</w:t>
      </w:r>
      <w:r>
        <w:t xml:space="preserve">.</w:t>
      </w:r>
    </w:p>
    <w:bookmarkEnd w:id="22"/>
    <w:bookmarkStart w:id="23" w:name="sustainability-and-climate-response"/>
    <w:p>
      <w:pPr>
        <w:pStyle w:val="Heading2"/>
      </w:pPr>
      <w:r>
        <w:t xml:space="preserve">Sustainability and Climate Response</w:t>
      </w:r>
    </w:p>
    <w:p>
      <w:pPr>
        <w:pStyle w:val="FirstParagraph"/>
      </w:pPr>
      <w:r>
        <w:t xml:space="preserve">A significant portion of the analyzed literature focuses on environmental sustainability. The harsh desert climate of the UAE presents unique challenges for building design. Consequently, the modern</w:t>
      </w:r>
      <w:r>
        <w:t xml:space="preserve"> </w:t>
      </w:r>
      <w:r>
        <w:rPr>
          <w:bCs/>
          <w:b/>
        </w:rPr>
        <w:t xml:space="preserve">Architect</w:t>
      </w:r>
      <w:r>
        <w:t xml:space="preserve"> </w:t>
      </w:r>
      <w:r>
        <w:t xml:space="preserve">in this region has become an expert in passive cooling strategies, energy-efficient materials, and sustainable urban planning.</w:t>
      </w:r>
    </w:p>
    <w:p>
      <w:pPr>
        <w:numPr>
          <w:ilvl w:val="0"/>
          <w:numId w:val="1001"/>
        </w:numPr>
        <w:pStyle w:val="Compact"/>
      </w:pPr>
      <w:r>
        <w:rPr>
          <w:bCs/>
          <w:b/>
        </w:rPr>
        <w:t xml:space="preserve">Taloum (Shading):</w:t>
      </w:r>
      <w:r>
        <w:t xml:space="preserve"> </w:t>
      </w:r>
      <w:r>
        <w:t xml:space="preserve">Traditional Arabic screens are reinterpreted using modern glass and metal technologies to reduce solar gain.</w:t>
      </w:r>
    </w:p>
    <w:p>
      <w:pPr>
        <w:numPr>
          <w:ilvl w:val="0"/>
          <w:numId w:val="1001"/>
        </w:numPr>
        <w:pStyle w:val="Compact"/>
      </w:pPr>
      <w:r>
        <w:rPr>
          <w:bCs/>
          <w:b/>
        </w:rPr>
        <w:t xml:space="preserve">Oasis Planning:</w:t>
      </w:r>
    </w:p>
    <w:p>
      <w:pPr>
        <w:numPr>
          <w:ilvl w:val="0"/>
          <w:numId w:val="1001"/>
        </w:numPr>
        <w:pStyle w:val="Compact"/>
      </w:pPr>
      <w:r>
        <w:rPr>
          <w:bCs/>
          <w:b/>
        </w:rPr>
        <w:t xml:space="preserve">Masdar City:</w:t>
      </w:r>
      <w:r>
        <w:t xml:space="preserve"> </w:t>
      </w:r>
      <w:r>
        <w:t xml:space="preserve">Analyzed as a pioneering case study where architects attempted to create a carbon-neutral, car-free eco-district. Although challenges were faced, the lessons learned have influenced broader architectural policies across</w:t>
      </w:r>
      <w:r>
        <w:t xml:space="preserve"> </w:t>
      </w:r>
      <w:r>
        <w:rPr>
          <w:bCs/>
          <w:b/>
        </w:rPr>
        <w:t xml:space="preserve">United Arab Emirates Abu Dhabi</w:t>
      </w:r>
      <w:r>
        <w:t xml:space="preserve">.</w:t>
      </w:r>
    </w:p>
    <w:bookmarkEnd w:id="23"/>
    <w:bookmarkStart w:id="24" w:name="economic-impact-and-infrastructure"/>
    <w:p>
      <w:pPr>
        <w:pStyle w:val="Heading2"/>
      </w:pPr>
      <w:r>
        <w:t xml:space="preserve">Economic Impact and Infrastructure</w:t>
      </w:r>
    </w:p>
    <w:p>
      <w:pPr>
        <w:pStyle w:val="FirstParagraph"/>
      </w:pPr>
      <w:r>
        <w:t xml:space="preserve">The construction sector in Abu Dhabi contributes significantly to the GDP. Therefore, the profession of architecture is closely tied to economic development. The books reviewed discuss how large-scale infrastructure projects—including airports, highways, and residential islands—require architects who can manage complex logistical frameworks alongside design aesthetics.</w:t>
      </w:r>
    </w:p>
    <w:p>
      <w:pPr>
        <w:pStyle w:val="BodyText"/>
      </w:pPr>
      <w:r>
        <w:rPr>
          <w:bCs/>
          <w:b/>
        </w:rPr>
        <w:t xml:space="preserve">Critical Aspect</w:t>
      </w:r>
    </w:p>
    <w:bookmarkEnd w:id="24"/>
    <w:p>
      <w:pPr>
        <w:pStyle w:val="BodyText"/>
      </w:pPr>
      <w:r>
        <w:rPr>
          <w:bCs/>
          <w:b/>
        </w:rPr>
        <w:t xml:space="preserve">Impact on the Architect's Role</w:t>
      </w:r>
    </w:p>
    <w:p>
      <w:pPr>
        <w:pStyle w:val="BodyText"/>
      </w:pPr>
      <w:r>
        <w:rPr>
          <w:bCs/>
          <w:b/>
        </w:rPr>
        <w:t xml:space="preserve">Evidence from Case Studies in Abu Dhabi</w:t>
      </w:r>
    </w:p>
    <w:p>
      <w:pPr>
        <w:pStyle w:val="BodyText"/>
      </w:pPr>
      <w:r>
        <w:t xml:space="preserve">Cultural Sensitivity</w:t>
      </w:r>
    </w:p>
    <w:p>
      <w:pPr>
        <w:pStyle w:val="BodyText"/>
      </w:pPr>
      <w:r>
        <w:t xml:space="preserve">Mandatory integration of local motifs and spatial hierarchies.</w:t>
      </w:r>
    </w:p>
    <w:p>
      <w:pPr>
        <w:pStyle w:val="BodyText"/>
      </w:pPr>
      <w:r>
        <w:t xml:space="preserve">The Sheikh Zayed Grand Mosque design principles.</w:t>
      </w:r>
    </w:p>
    <w:p>
      <w:pPr>
        <w:pStyle w:val="BodyText"/>
      </w:pPr>
      <w:r>
        <w:t xml:space="preserve">Sustainability</w:t>
      </w:r>
    </w:p>
    <w:p>
      <w:pPr>
        <w:pStyle w:val="BodyText"/>
      </w:pPr>
      <w:r>
        <w:t xml:space="preserve">Achieving Estidama (Pearl Rating System) compliance.</w:t>
      </w:r>
    </w:p>
    <w:p>
      <w:pPr>
        <w:pStyle w:val="BodyText"/>
      </w:pPr>
      <w:r>
        <w:rPr>
          <w:iCs/>
          <w:i/>
        </w:rPr>
        <w:t xml:space="preserve">High-rise towers in Al Reem Island requiring green certifications.</w:t>
      </w:r>
    </w:p>
    <w:p>
      <w:pPr>
        <w:pStyle w:val="BodyText"/>
      </w:pPr>
      <w:r>
        <w:t xml:space="preserve">i/</w:t>
      </w:r>
    </w:p>
    <w:p>
      <w:pPr>
        <w:pStyle w:val="BodyText"/>
      </w:pPr>
      <w:r>
        <w:t xml:space="preserve">Tourism Economy</w:t>
      </w:r>
    </w:p>
    <w:p>
      <w:pPr>
        <w:pStyle w:val="BodyText"/>
      </w:pPr>
      <w:r>
        <w:t xml:space="preserve">Creating iconic landmarks that attract global visitors.i</w:t>
      </w:r>
    </w:p>
    <w:p>
      <w:pPr>
        <w:pStyle w:val="BodyText"/>
      </w:pPr>
      <w:r>
        <w:t xml:space="preserve">The Guggenheim Abu Dhabi (planned phases) and Saadiyat Beach developments.</w:t>
      </w:r>
    </w:p>
    <w:p>
      <w:pPr>
        <w:pStyle w:val="BodyText"/>
      </w:pPr>
      <w:r>
        <w:t xml:space="preserve">&gt;/tbody&gt;/table</w:t>
      </w:r>
    </w:p>
    <w:bookmarkStart w:id="25" w:name="the-estidama-pearl-rating-system"/>
    <w:p>
      <w:pPr>
        <w:pStyle w:val="Heading2"/>
      </w:pPr>
      <w:r>
        <w:t xml:space="preserve">The Estidama Pearl Rating System</w:t>
      </w:r>
    </w:p>
    <w:p>
      <w:pPr>
        <w:pStyle w:val="FirstParagraph"/>
      </w:pPr>
      <w:r>
        <w:t xml:space="preserve">A specific focus of the analysis is the regulatory framework known as Estidama. Developed specifically for the region, this rating system mandates that all new buildings in Abu Dhabi meet certain sustainability criteria. This regulation has fundamentally altered how an Architect operates. It is no longer sufficient to present a visually appealing rendering; the architect must provide detailed data on energy consumption, water usage, and material sourcing.</w:t>
      </w:r>
    </w:p>
    <w:p>
      <w:pPr>
        <w:pStyle w:val="BodyText"/>
      </w:pPr>
      <w:r>
        <w:t xml:space="preserve">This regulatory environment has elevated the profession of architecture in</w:t>
      </w:r>
      <w:r>
        <w:t xml:space="preserve"> </w:t>
      </w:r>
      <w:r>
        <w:rPr>
          <w:bCs/>
          <w:b/>
        </w:rPr>
        <w:t xml:space="preserve">United Arab Emirates Abu Dhabi</w:t>
      </w:r>
      <w:r>
        <w:t xml:space="preserve">, pushing practitioners to adopt more rigorous analytical tools and interdisciplinary collaboration. The architect is now expected to work alongside environmental scientists, urban planners, and cultural historians from the inception of a project.</w:t>
      </w:r>
    </w:p>
    <w:bookmarkEnd w:id="25"/>
    <w:bookmarkStart w:id="26" w:name="challenges-faced-by-architects"/>
    <w:p>
      <w:pPr>
        <w:pStyle w:val="Heading2"/>
      </w:pPr>
      <w:r>
        <w:t xml:space="preserve">Challenges Faced by Architects</w:t>
      </w:r>
    </w:p>
    <w:p>
      <w:pPr>
        <w:pStyle w:val="FirstParagraph"/>
      </w:pPr>
      <w:r>
        <w:t xml:space="preserve">The report also addresses the challenges inherent in this dynamic environment. These include:</w:t>
      </w:r>
    </w:p>
    <w:p>
      <w:pPr>
        <w:numPr>
          <w:ilvl w:val="0"/>
          <w:numId w:val="1002"/>
        </w:numPr>
        <w:pStyle w:val="Compact"/>
      </w:pPr>
      <w:r>
        <w:rPr>
          <w:bCs/>
          <w:b/>
        </w:rPr>
        <w:t xml:space="preserve">Rapid Urbanization:</w:t>
      </w:r>
    </w:p>
    <w:p>
      <w:pPr>
        <w:numPr>
          <w:ilvl w:val="0"/>
          <w:numId w:val="1002"/>
        </w:numPr>
        <w:pStyle w:val="Compact"/>
      </w:pPr>
      <w:r>
        <w:rPr>
          <w:bCs/>
          <w:b/>
        </w:rPr>
        <w:t xml:space="preserve">Multinational Competition:</w:t>
      </w:r>
      <w:r>
        <w:t xml:space="preserve">: Abu Dhabi attracts top talent from around the world. Local architects must compete globally while maintaining a strong regional identity.</w:t>
      </w:r>
    </w:p>
    <w:p>
      <w:pPr>
        <w:numPr>
          <w:ilvl w:val="0"/>
          <w:numId w:val="1002"/>
        </w:numPr>
        <w:pStyle w:val="Compact"/>
      </w:pPr>
      <w:r>
        <w:rPr>
          <w:bCs/>
          <w:b/>
        </w:rPr>
        <w:t xml:space="preserve">Cultural Balance:</w:t>
      </w:r>
      <w:r>
        <w:t xml:space="preserve">: Striking the right balance between conservative local values and progressive, open international design trends can be delicate.</w:t>
      </w:r>
    </w:p>
    <w:bookmarkEnd w:id="26"/>
    <w:bookmarkStart w:id="27" w:name="conclusion"/>
    <w:p>
      <w:pPr>
        <w:pStyle w:val="Heading2"/>
      </w:pPr>
      <w:r>
        <w:t xml:space="preserve">Conclusion</w:t>
      </w:r>
    </w:p>
    <w:p>
      <w:pPr>
        <w:pStyle w:val="FirstParagraph"/>
      </w:pPr>
      <w:r>
        <w:t xml:space="preserve">In conclusion, this Book Report underscores that the role of the Architect in</w:t>
      </w:r>
      <w:r>
        <w:t xml:space="preserve"> </w:t>
      </w:r>
      <w:r>
        <w:rPr>
          <w:bCs/>
          <w:b/>
        </w:rPr>
        <w:t xml:space="preserve">United Arab Emirates Abu Dhabi</w:t>
      </w:r>
    </w:p>
    <w:p>
      <w:pPr>
        <w:pStyle w:val="BodyText"/>
      </w:pPr>
      <w:r>
        <w:t xml:space="preserve">The future of architecture in this region appears to be one of harmonious coexistence: where high-tech skyscrapers stand alongside restored mud-brick forts, and where sustainable technology supports traditional social spaces. For anyone studying or practicing architecture in the UAE, understanding these dynamics is essential. The city of Abu Dhabi serves as a living laboratory for how modern design can thrive within specific cultural and climatic contexts.</w:t>
      </w:r>
    </w:p>
    <w:bookmarkEnd w:id="27"/>
    <w:bookmarkStart w:id="28" w:name="bibliography-references"/>
    <w:p>
      <w:pPr>
        <w:pStyle w:val="Heading2"/>
      </w:pPr>
      <w:r>
        <w:t xml:space="preserve">Bibliography &amp; References</w:t>
      </w:r>
    </w:p>
    <w:p>
      <w:pPr>
        <w:numPr>
          <w:ilvl w:val="0"/>
          <w:numId w:val="1003"/>
        </w:numPr>
        <w:pStyle w:val="Compact"/>
      </w:pPr>
      <w:r>
        <w:t xml:space="preserve">"Architecture of the United Arab Emirates: A Contemporary Overview." Journal of Islamic Urban Studies.</w:t>
      </w:r>
    </w:p>
    <w:p>
      <w:pPr>
        <w:numPr>
          <w:ilvl w:val="0"/>
          <w:numId w:val="1003"/>
        </w:numPr>
        <w:pStyle w:val="Compact"/>
      </w:pPr>
      <w:r>
        <w:t xml:space="preserve">"Sustainable Development in Abu Dhabi: The Estidama Experience." UAE Ministry of Climate Change and Environment Reports.</w:t>
      </w:r>
    </w:p>
    <w:p>
      <w:pPr>
        <w:numPr>
          <w:ilvl w:val="0"/>
          <w:numId w:val="1003"/>
        </w:numPr>
        <w:pStyle w:val="Compact"/>
      </w:pPr>
      <w:r>
        <w:t xml:space="preserve">"Cultural Identity in Modern Gulf Architecture." Architectural Review Middle East Edition.</w:t>
      </w:r>
    </w:p>
    <w:p>
      <w:pPr>
        <w:numPr>
          <w:ilvl w:val="0"/>
          <w:numId w:val="1003"/>
        </w:numPr>
        <w:pStyle w:val="Compact"/>
      </w:pPr>
      <w:r>
        <w:t xml:space="preserve">"Case Studies in Abu Dhabi: From Louvre to Masdar." Global Design Perspectives Series, Vol. 4.</w:t>
      </w:r>
    </w:p>
    <w:p>
      <w:pPr>
        <w:pStyle w:val="FirstParagraph"/>
      </w:pPr>
      <w:r>
        <w:t xml:space="preserve">&gt;html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Architect in United Arab Emirates Abu Dhabi</dc:title>
  <dc:creator/>
  <dc:language>en</dc:language>
  <cp:keywords/>
  <dcterms:created xsi:type="dcterms:W3CDTF">2026-07-29T13:27:16Z</dcterms:created>
  <dcterms:modified xsi:type="dcterms:W3CDTF">2026-07-29T13:27:16Z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