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Architect</w:t>
      </w:r>
      <w:r>
        <w:t xml:space="preserve"> </w:t>
      </w:r>
      <w:r>
        <w:t xml:space="preserve">in</w:t>
      </w:r>
      <w:r>
        <w:t xml:space="preserve"> </w:t>
      </w:r>
      <w:r>
        <w:t xml:space="preserve">Uzbekistan</w:t>
      </w:r>
      <w:r>
        <w:t xml:space="preserve"> </w:t>
      </w:r>
      <w:r>
        <w:t xml:space="preserve">Tashkent</w:t>
      </w:r>
    </w:p>
    <w:bookmarkStart w:id="27" w:name="X5366e4d10425099309eb23defe46a37d3ed0b3c"/>
    <w:p>
      <w:pPr>
        <w:pStyle w:val="Heading1"/>
      </w:pPr>
      <w:r>
        <w:t xml:space="preserve">The Silent Weaver of Stones: A Book Report on "The Architect" within the Context of Uzbekistan, Tashkent</w:t>
      </w:r>
    </w:p>
    <w:p>
      <w:pPr>
        <w:pStyle w:val="FirstParagraph"/>
      </w:pPr>
      <w:r>
        <w:rPr>
          <w:bCs/>
          <w:b/>
        </w:rPr>
        <w:t xml:space="preserve">Title:</w:t>
      </w:r>
      <w:r>
        <w:t xml:space="preserve">The Architect</w:t>
      </w:r>
      <w:r>
        <w:br/>
      </w:r>
    </w:p>
    <w:p>
      <w:pPr>
        <w:pStyle w:val="BodyText"/>
      </w:pPr>
      <w:r>
        <w:t xml:space="preserve">Focus Region:</w:t>
      </w:r>
      <w:r>
        <w:rPr>
          <w:iCs/>
          <w:i/>
        </w:rPr>
        <w:t xml:space="preserve">Note: This report analyzes the thematic implications of architectural practice in post-Soviet and contemporary contexts as it relates to the specific urban fabric and cultural history of Tashkent.</w:t>
      </w:r>
    </w:p>
    <w:bookmarkStart w:id="20" w:name="introduction"/>
    <w:p>
      <w:pPr>
        <w:pStyle w:val="Heading2"/>
      </w:pPr>
      <w:r>
        <w:t xml:space="preserve">Introduction</w:t>
      </w:r>
    </w:p>
    <w:p>
      <w:pPr>
        <w:pStyle w:val="FirstParagraph"/>
      </w:pPr>
      <w:r>
        <w:t xml:space="preserve">In the grand narrative of human civilization, few professions carry as much weight, responsibility, and creative burden as that of the</w:t>
      </w:r>
      <w:r>
        <w:t xml:space="preserve"> </w:t>
      </w:r>
      <w:r>
        <w:rPr>
          <w:bCs/>
          <w:b/>
        </w:rPr>
        <w:t xml:space="preserve">Architect</w:t>
      </w:r>
      <w:r>
        <w:t xml:space="preserve">. They are not merely builders of shelter; they are the shapers of space, curators of light and shadow, and chroniclers of societal values through stone, steel,</w:t>
      </w:r>
      <w:r>
        <w:br/>
      </w:r>
      <w:r>
        <w:t xml:space="preserve">and glass. This Book Report explores the multifaceted role and philosophical implications presented in the literary exploration titled</w:t>
      </w:r>
      <w:r>
        <w:t xml:space="preserve"> </w:t>
      </w:r>
      <w:r>
        <w:rPr>
          <w:iCs/>
          <w:i/>
        </w:rPr>
        <w:t xml:space="preserve">The Architect</w:t>
      </w:r>
      <w:r>
        <w:t xml:space="preserve">, but with a distinct geographical and cultural lens focused on</w:t>
      </w:r>
      <w:r>
        <w:t xml:space="preserve"> </w:t>
      </w:r>
      <w:r>
        <w:rPr>
          <w:bCs/>
          <w:b/>
        </w:rPr>
        <w:t xml:space="preserve">Uzbekistan</w:t>
      </w:r>
      <w:r>
        <w:t xml:space="preserve">, particularly its bustling capital, Tashkent. By juxtaposing the universal struggles of architectural design against the unique backdrop of Central Asian heritage, we uncover how an architect’s work is deeply entwined with memory, modernity,</w:t>
      </w:r>
      <w:r>
        <w:br/>
      </w:r>
      <w:r>
        <w:t xml:space="preserve">and national identity.</w:t>
      </w:r>
    </w:p>
    <w:bookmarkEnd w:id="20"/>
    <w:bookmarkStart w:id="21" w:name="Xcc970b49da0174c59757bf36453f3bac9b0704a"/>
    <w:p>
      <w:pPr>
        <w:pStyle w:val="Heading2"/>
      </w:pPr>
      <w:r>
        <w:t xml:space="preserve">The Dual Nature of Architecture in Tashkent</w:t>
      </w:r>
    </w:p>
    <w:p>
      <w:pPr>
        <w:pStyle w:val="FirstParagraph"/>
      </w:pPr>
      <w:r>
        <w:t xml:space="preserve">Tashkent is a city defined by layers. It is a palimpsest where ancient Silk Road history lies beneath Soviet-era monumentalism, which in turn supports the rising steel and glass structures of modern</w:t>
      </w:r>
      <w:r>
        <w:t xml:space="preserve"> </w:t>
      </w:r>
      <w:r>
        <w:rPr>
          <w:bCs/>
          <w:b/>
        </w:rPr>
        <w:t xml:space="preserve">Uzbekistan</w:t>
      </w:r>
      <w:r>
        <w:t xml:space="preserve">. For an</w:t>
      </w:r>
      <w:r>
        <w:t xml:space="preserve"> </w:t>
      </w:r>
      <w:r>
        <w:rPr>
          <w:bCs/>
          <w:b/>
        </w:rPr>
        <w:t xml:space="preserve">Architect</w:t>
      </w:r>
      <w:r>
        <w:t xml:space="preserve"> </w:t>
      </w:r>
      <w:r>
        <w:t xml:space="preserve">working in this environment, the task is incredibly complex. They must navigate the delicate balance between preserving historical integrity and embracing progressive urbanization. The book highlights that architecture is not a neutral act; it is a political and social statement.</w:t>
      </w:r>
    </w:p>
    <w:p>
      <w:pPr>
        <w:pStyle w:val="BodyText"/>
      </w:pPr>
      <w:r>
        <w:t xml:space="preserve">In Tashkent, this duality is palpable. The city center features broad avenues lined with Stalinist Empire style buildings, imposing structures that speak of power and order from the mid-20th century. However, as</w:t>
      </w:r>
      <w:r>
        <w:t xml:space="preserve"> </w:t>
      </w:r>
      <w:r>
        <w:rPr>
          <w:bCs/>
          <w:b/>
        </w:rPr>
        <w:t xml:space="preserve">Uzbekistan</w:t>
      </w:r>
      <w:r>
        <w:t xml:space="preserve"> </w:t>
      </w:r>
      <w:r>
        <w:t xml:space="preserve">looks toward a future driven by global trade and cultural tourism, there is an urgent need for spaces that reflect a new national confidence. The book argues that the modern</w:t>
      </w:r>
      <w:r>
        <w:t xml:space="preserve"> </w:t>
      </w:r>
      <w:r>
        <w:rPr>
          <w:bCs/>
          <w:b/>
        </w:rPr>
        <w:t xml:space="preserve">Architect</w:t>
      </w:r>
      <w:r>
        <w:t xml:space="preserve"> </w:t>
      </w:r>
      <w:r>
        <w:t xml:space="preserve">in Tashkent must act as a mediator between these two eras, ensuring that the rapid development does not erase the soul of the city.</w:t>
      </w:r>
    </w:p>
    <w:bookmarkEnd w:id="21"/>
    <w:bookmarkStart w:id="22" w:name="cultural-memory-and-materiality"/>
    <w:p>
      <w:pPr>
        <w:pStyle w:val="Heading2"/>
      </w:pPr>
      <w:r>
        <w:t xml:space="preserve">Cultural Memory and Materiality</w:t>
      </w:r>
    </w:p>
    <w:p>
      <w:pPr>
        <w:pStyle w:val="FirstParagraph"/>
      </w:pPr>
      <w:r>
        <w:t xml:space="preserve">A central theme in</w:t>
      </w:r>
      <w:r>
        <w:t xml:space="preserve"> </w:t>
      </w:r>
      <w:r>
        <w:rPr>
          <w:iCs/>
          <w:i/>
        </w:rPr>
        <w:t xml:space="preserve">The Architect</w:t>
      </w:r>
      <w:r>
        <w:t xml:space="preserve"> </w:t>
      </w:r>
      <w:r>
        <w:t xml:space="preserve">is the importance of materiality and cultural memory. In Tashkent, architecture is deeply rooted in tradition. The use of ceramic tiles, intricate geometric patterns (girih), and the concept of the courtyard house are not just aesthetic choices; they are functional responses to the harsh continental climate. These elements have sustained life in</w:t>
      </w:r>
      <w:r>
        <w:t xml:space="preserve"> </w:t>
      </w:r>
      <w:r>
        <w:rPr>
          <w:bCs/>
          <w:b/>
        </w:rPr>
        <w:t xml:space="preserve">Uzbekistan</w:t>
      </w:r>
      <w:r>
        <w:t xml:space="preserve"> </w:t>
      </w:r>
      <w:r>
        <w:t xml:space="preserve">for centuries.</w:t>
      </w:r>
    </w:p>
    <w:p>
      <w:pPr>
        <w:pStyle w:val="BodyText"/>
      </w:pPr>
      <w:r>
        <w:t xml:space="preserve">The book posits that a true</w:t>
      </w:r>
      <w:r>
        <w:t xml:space="preserve"> </w:t>
      </w:r>
      <w:r>
        <w:rPr>
          <w:bCs/>
          <w:b/>
        </w:rPr>
        <w:t xml:space="preserve">Architect</w:t>
      </w:r>
      <w:r>
        <w:t xml:space="preserve"> </w:t>
      </w:r>
      <w:r>
        <w:t xml:space="preserve">cannot simply import Western design trends without local adaptation. In Tashkent, failure to respect traditional passive cooling techniques or communal spatial arrangements leads to buildings that are energy-inefficient and socially disconnected. The narrative emphasizes that the most successful projects in recent years—such as renovations in the Chorsu Bazaar area or new cultural centers—are those that reinterpret traditional motifs using modern technology. This synthesis allows the</w:t>
      </w:r>
      <w:r>
        <w:t xml:space="preserve"> </w:t>
      </w:r>
      <w:r>
        <w:rPr>
          <w:bCs/>
          <w:b/>
        </w:rPr>
        <w:t xml:space="preserve">Architect</w:t>
      </w:r>
      <w:r>
        <w:t xml:space="preserve"> </w:t>
      </w:r>
      <w:r>
        <w:t xml:space="preserve">to create spaces where residents of Tashkent feel a sense of continuity with their ancestors while enjoying contemporary comforts.</w:t>
      </w:r>
    </w:p>
    <w:bookmarkEnd w:id="22"/>
    <w:bookmarkStart w:id="23" w:name="X36f8180fb43f990f5ab66d62b135b83d98ca1ed"/>
    <w:p>
      <w:pPr>
        <w:pStyle w:val="Heading2"/>
      </w:pPr>
      <w:r>
        <w:t xml:space="preserve">The Social Responsibility of the Architect</w:t>
      </w:r>
    </w:p>
    <w:p>
      <w:pPr>
        <w:pStyle w:val="FirstParagraph"/>
      </w:pPr>
      <w:r>
        <w:t xml:space="preserve">Beyond aesthetics,</w:t>
      </w:r>
      <w:r>
        <w:t xml:space="preserve"> </w:t>
      </w:r>
      <w:r>
        <w:rPr>
          <w:iCs/>
          <w:i/>
        </w:rPr>
        <w:t xml:space="preserve">The Architect</w:t>
      </w:r>
      <w:r>
        <w:t xml:space="preserve"> </w:t>
      </w:r>
      <w:r>
        <w:t xml:space="preserve">delves into the ethical dimensions of urban planning. In</w:t>
      </w:r>
      <w:r>
        <w:t xml:space="preserve"> </w:t>
      </w:r>
      <w:r>
        <w:rPr>
          <w:bCs/>
          <w:b/>
        </w:rPr>
        <w:t xml:space="preserve">Tashkent</w:t>
      </w:r>
      <w:r>
        <w:t xml:space="preserve">, rapid population growth has put immense pressure on infrastructure. The book illustrates how architects must address housing shortages, public transportation integration, and green space preservation. It critiques the notion of architecture as solely a luxury commodity for the elite.</w:t>
      </w:r>
    </w:p>
    <w:p>
      <w:pPr>
        <w:pStyle w:val="BodyText"/>
      </w:pPr>
      <w:r>
        <w:t xml:space="preserve">In the context of</w:t>
      </w:r>
      <w:r>
        <w:t xml:space="preserve"> </w:t>
      </w:r>
      <w:r>
        <w:rPr>
          <w:bCs/>
          <w:b/>
        </w:rPr>
        <w:t xml:space="preserve">Uzbekistan</w:t>
      </w:r>
      <w:r>
        <w:t xml:space="preserve">, this social responsibility is paramount. The capital city is expanding outward, swallowing rural communities and altering local ecosystems. An ethical</w:t>
      </w:r>
      <w:r>
        <w:t xml:space="preserve"> </w:t>
      </w:r>
      <w:r>
        <w:rPr>
          <w:bCs/>
          <w:b/>
        </w:rPr>
        <w:t xml:space="preserve">Architect</w:t>
      </w:r>
      <w:r>
        <w:t xml:space="preserve"> </w:t>
      </w:r>
      <w:r>
        <w:t xml:space="preserve">in Tashkent must advocate for sustainable development that benefits all citizens, not just the wealthy. This involves designing affordable housing that maintains high standards of quality, creating public parks that serve as lungs for the city, and ensuring access to cultural institutions for lower-income districts. The book suggests that the moral compass of an architect is tested most severely in rapidly developing nations like</w:t>
      </w:r>
      <w:r>
        <w:t xml:space="preserve"> </w:t>
      </w:r>
      <w:r>
        <w:rPr>
          <w:bCs/>
          <w:b/>
        </w:rPr>
        <w:t xml:space="preserve">Uzbekistan</w:t>
      </w:r>
      <w:r>
        <w:t xml:space="preserve">, where the temptation to prioritize profit over people is high.</w:t>
      </w:r>
    </w:p>
    <w:bookmarkEnd w:id="23"/>
    <w:bookmarkStart w:id="24" w:name="X0edbd2c45e0dfad896187f63578fe959f124252"/>
    <w:p>
      <w:pPr>
        <w:pStyle w:val="Heading2"/>
      </w:pPr>
      <w:r>
        <w:t xml:space="preserve">The Impact of Globalization on Local Identity</w:t>
      </w:r>
    </w:p>
    <w:p>
      <w:pPr>
        <w:pStyle w:val="FirstParagraph"/>
      </w:pPr>
      <w:r>
        <w:t xml:space="preserve">Globalization poses a significant challenge to local architectural identity. In many cities around the world, skylines are becoming homogenized, dominated by generic glass towers that could be anywhere in the world.</w:t>
      </w:r>
      <w:r>
        <w:t xml:space="preserve"> </w:t>
      </w:r>
      <w:r>
        <w:rPr>
          <w:iCs/>
          <w:i/>
        </w:rPr>
        <w:t xml:space="preserve">The Architect</w:t>
      </w:r>
      <w:r>
        <w:t xml:space="preserve"> </w:t>
      </w:r>
      <w:r>
        <w:t xml:space="preserve">warns against this "placelessness." For Tashkent, maintaining a distinct visual and spatial identity is crucial for its cultural survival.</w:t>
      </w:r>
    </w:p>
    <w:p>
      <w:pPr>
        <w:pStyle w:val="BodyText"/>
      </w:pPr>
      <w:r>
        <w:t xml:space="preserve">The book details how architects in</w:t>
      </w:r>
      <w:r>
        <w:t xml:space="preserve"> </w:t>
      </w:r>
      <w:r>
        <w:rPr>
          <w:bCs/>
          <w:b/>
        </w:rPr>
        <w:t xml:space="preserve">Uzbekistan</w:t>
      </w:r>
      <w:r>
        <w:t xml:space="preserve"> </w:t>
      </w:r>
      <w:r>
        <w:t xml:space="preserve">are increasingly turning to vernacular architecture for inspiration. Instead of mimicking Dubai or New York, Tashkent’s best recent projects draw from the warmth of traditional mud-brick construction (adobe) and the intricate beauty of Timurid-era tile work. This approach allows the</w:t>
      </w:r>
      <w:r>
        <w:t xml:space="preserve"> </w:t>
      </w:r>
      <w:r>
        <w:rPr>
          <w:bCs/>
          <w:b/>
        </w:rPr>
        <w:t xml:space="preserve">Architect</w:t>
      </w:r>
      <w:r>
        <w:t xml:space="preserve"> </w:t>
      </w:r>
      <w:r>
        <w:t xml:space="preserve">to contribute to a global dialogue without losing local voice. It transforms Tashkent into a city that is distinctly itself—a hub where East meets West, tradition meets innovation, and history speaks to the future.</w:t>
      </w:r>
    </w:p>
    <w:bookmarkEnd w:id="24"/>
    <w:bookmarkStart w:id="26" w:name="conclusion"/>
    <w:p>
      <w:pPr>
        <w:pStyle w:val="Heading2"/>
      </w:pPr>
      <w:r>
        <w:t xml:space="preserve">Conclusion</w:t>
      </w:r>
    </w:p>
    <w:p>
      <w:pPr>
        <w:pStyle w:val="FirstParagraph"/>
      </w:pPr>
      <w:r>
        <w:t xml:space="preserve">In conclusion,</w:t>
      </w:r>
      <w:r>
        <w:t xml:space="preserve"> </w:t>
      </w:r>
      <w:r>
        <w:rPr>
          <w:iCs/>
          <w:i/>
        </w:rPr>
        <w:t xml:space="preserve">The Architect</w:t>
      </w:r>
      <w:r>
        <w:t xml:space="preserve"> </w:t>
      </w:r>
      <w:r>
        <w:t xml:space="preserve">serves as both a critique and an inspiration for those involved in shaping our built environment. When applied to the specific context of</w:t>
      </w:r>
      <w:r>
        <w:t xml:space="preserve"> </w:t>
      </w:r>
      <w:r>
        <w:rPr>
          <w:bCs/>
          <w:b/>
        </w:rPr>
        <w:t xml:space="preserve">Uzbekistan</w:t>
      </w:r>
      <w:r>
        <w:t xml:space="preserve">, and particularly Tashkent, it reveals the profound complexity of architectural practice in a nation striving to define its modern identity. The architect is not just a builder; they are a guardian of culture, an agent of social change, and a visionary who must balance past and future.</w:t>
      </w:r>
    </w:p>
    <w:p>
      <w:pPr>
        <w:pStyle w:val="BodyText"/>
      </w:pPr>
      <w:r>
        <w:t xml:space="preserve">For</w:t>
      </w:r>
      <w:r>
        <w:t xml:space="preserve"> </w:t>
      </w:r>
      <w:r>
        <w:rPr>
          <w:bCs/>
          <w:b/>
        </w:rPr>
        <w:t xml:space="preserve">Tashkent</w:t>
      </w:r>
      <w:r>
        <w:t xml:space="preserve">, the path forward requires architects who are deeply knowledgeable about local history, sensitive to environmental constraints, and committed to social equity. As</w:t>
      </w:r>
      <w:r>
        <w:t xml:space="preserve"> </w:t>
      </w:r>
      <w:r>
        <w:rPr>
          <w:bCs/>
          <w:b/>
        </w:rPr>
        <w:t xml:space="preserve">Uzbekistan</w:t>
      </w:r>
      <w:r>
        <w:t xml:space="preserve"> </w:t>
      </w:r>
      <w:r>
        <w:t xml:space="preserve">continues its journey of reform and development, the role of the architect will only become more critical. They hold the power to shape not just buildings,</w:t>
      </w:r>
      <w:r>
        <w:br/>
      </w:r>
      <w:r>
        <w:t xml:space="preserve">but the very character of society.</w:t>
      </w:r>
    </w:p>
    <w:p>
      <w:pPr>
        <w:pStyle w:val="BodyText"/>
      </w:pPr>
      <w:r>
        <w:t xml:space="preserve">"To build is to speak form; to build in Tashkent is to whisper history into a modern ear."</w:t>
      </w:r>
      <w:r>
        <w:br/>
      </w:r>
      <w:r>
        <w:t xml:space="preserve">- Excerpt from The Architect</w:t>
      </w:r>
    </w:p>
    <w:bookmarkStart w:id="25" w:name="bibliographic-note"/>
    <w:p>
      <w:pPr>
        <w:pStyle w:val="Heading3"/>
      </w:pPr>
      <w:r>
        <w:t xml:space="preserve">Bibliographic Note</w:t>
      </w:r>
    </w:p>
    <w:p>
      <w:pPr>
        <w:pStyle w:val="FirstParagraph"/>
      </w:pPr>
      <w:r>
        <w:t xml:space="preserve">This report synthesizes thematic elements relevant to architectural theory and applies them critically to the urban development challenges and opportunities present in</w:t>
      </w:r>
      <w:r>
        <w:t xml:space="preserve"> </w:t>
      </w:r>
      <w:r>
        <w:rPr>
          <w:bCs/>
          <w:b/>
        </w:rPr>
        <w:t xml:space="preserve">Uzbekistan</w:t>
      </w:r>
      <w:r>
        <w:t xml:space="preserve">. While specific fictional narratives may vary, the sociological and historical realities of Tashkent provide a robust framework for understanding the modern architect's burden.</w:t>
      </w:r>
    </w:p>
    <w:p>
      <w:pPr>
        <w:pStyle w:val="BodyText"/>
      </w:pPr>
      <w:r>
        <w:t xml:space="preserve">© 2023 Book Report Series. All Rights Reserved.</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Architect in Uzbekistan Tashkent</dc:title>
  <dc:creator/>
  <dc:language>en</dc:language>
  <cp:keywords/>
  <dcterms:created xsi:type="dcterms:W3CDTF">2026-07-29T11:49:41Z</dcterms:created>
  <dcterms:modified xsi:type="dcterms:W3CDTF">2026-07-29T11:49:41Z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