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0958d7521e76377955fbebce66031d77289059"/>
    <w:p>
      <w:pPr>
        <w:pStyle w:val="Heading1"/>
      </w:pPr>
      <w:r>
        <w:t xml:space="preserve">Book Report on Professional Standards and Ethical Frameworks for the Auditor</w:t>
      </w:r>
    </w:p>
    <w:p>
      <w:pPr>
        <w:pStyle w:val="FirstParagraph"/>
      </w:pPr>
      <w:r>
        <w:t xml:space="preserve">A Critical Analysis of Regulatory Compliance, Market Dynamics, and Public Trust in Argentina Buenos Aires</w:t>
      </w:r>
    </w:p>
    <w:bookmarkStart w:id="20" w:name="i.-introduction-to-the-subject-matter"/>
    <w:p>
      <w:pPr>
        <w:pStyle w:val="Heading2"/>
      </w:pPr>
      <w:r>
        <w:t xml:space="preserve">I. Introduction to the Subject Matter</w:t>
      </w:r>
    </w:p>
    <w:p>
      <w:pPr>
        <w:pStyle w:val="FirstParagraph"/>
      </w:pPr>
      <w:r>
        <w:t xml:space="preserve">In the complex landscape of modern financial systems, the role of the Auditor transcends mere numerical verification; it serves as a cornerstone for economic stability and investor confidence. This report analyzes comprehensive literature regarding auditing standards, specifically contextualizing these principles within the unique socio-economic environment of</w:t>
      </w:r>
      <w:r>
        <w:t xml:space="preserve"> </w:t>
      </w:r>
      <w:r>
        <w:rPr>
          <w:bCs/>
          <w:b/>
        </w:rPr>
        <w:t xml:space="preserve">Argentina Buenos Aires</w:t>
      </w:r>
      <w:r>
        <w:t xml:space="preserve">. The analysis focuses on how global best practices intersect with local regulatory requirements, creating a distinct professional identity for the Auditor in this region.</w:t>
      </w:r>
    </w:p>
    <w:p>
      <w:pPr>
        <w:pStyle w:val="BodyText"/>
      </w:pPr>
      <w:r>
        <w:t xml:space="preserve">The primary objective of this review is to understand how an Auditor must navigate the dual pressures of international compliance and local fiscal volatility. By examining key texts on corporate governance and forensic accounting, we can deduce that the modern Auditor in</w:t>
      </w:r>
      <w:r>
        <w:t xml:space="preserve"> </w:t>
      </w:r>
      <w:r>
        <w:rPr>
          <w:bCs/>
          <w:b/>
        </w:rPr>
        <w:t xml:space="preserve">Argentina Buenos Aires</w:t>
      </w:r>
      <w:r>
        <w:t xml:space="preserve"> </w:t>
      </w:r>
      <w:r>
        <w:t xml:space="preserve">acts not only as a financial watchdog but also as a critical mediator between state policy and private sector integrity.</w:t>
      </w:r>
    </w:p>
    <w:bookmarkEnd w:id="20"/>
    <w:bookmarkStart w:id="21" w:name="X5f7297a114db14f38f0c2c023f2e26d1ae34095"/>
    <w:p>
      <w:pPr>
        <w:pStyle w:val="Heading2"/>
      </w:pPr>
      <w:r>
        <w:t xml:space="preserve">II. The Regulatory Landscape: Understanding the Local Context</w:t>
      </w:r>
    </w:p>
    <w:p>
      <w:pPr>
        <w:pStyle w:val="FirstParagraph"/>
      </w:pPr>
      <w:r>
        <w:t xml:space="preserve">To comprehend the duties of an Auditor in this specific geography, one must first understand the regulatory framework of</w:t>
      </w:r>
      <w:r>
        <w:t xml:space="preserve"> </w:t>
      </w:r>
      <w:r>
        <w:rPr>
          <w:bCs/>
          <w:b/>
        </w:rPr>
        <w:t xml:space="preserve">Argentina Buenos Aires</w:t>
      </w:r>
      <w:r>
        <w:t xml:space="preserve">. Unlike other jurisdictions with static fiscal policies, the region is characterized by dynamic economic fluctuations, inflationary pressures, and frequent changes in tax legislation. The literature suggests that an Auditor working in this environment requires a heightened level of adaptability and technical expertise.</w:t>
      </w:r>
    </w:p>
    <w:p>
      <w:pPr>
        <w:pStyle w:val="BodyText"/>
      </w:pPr>
      <w:r>
        <w:t xml:space="preserve">The books reviewed emphasize that the Auditor cannot rely solely on generic international standards. Instead, they must possess a deep understanding of the specific codes enforced by local authorities in</w:t>
      </w:r>
      <w:r>
        <w:t xml:space="preserve"> </w:t>
      </w:r>
      <w:r>
        <w:rPr>
          <w:bCs/>
          <w:b/>
        </w:rPr>
        <w:t xml:space="preserve">Argentina Buenos Aires</w:t>
      </w:r>
      <w:r>
        <w:t xml:space="preserve">. This includes navigating the intricacies of federal tax laws which often differ from provincial regulations within the metropolitan area. The text highlights that failure to grasp these nuances can lead to significant legal repercussions for both the firm and its clients.</w:t>
      </w:r>
    </w:p>
    <w:p>
      <w:pPr>
        <w:pStyle w:val="BodyText"/>
      </w:pPr>
      <w:r>
        <w:rPr>
          <w:bCs/>
          <w:b/>
        </w:rPr>
        <w:t xml:space="preserve">Key Insight:</w:t>
      </w:r>
      <w:r>
        <w:t xml:space="preserve"> </w:t>
      </w:r>
      <w:r>
        <w:t xml:space="preserve">The Auditor in</w:t>
      </w:r>
      <w:r>
        <w:t xml:space="preserve"> </w:t>
      </w:r>
      <w:r>
        <w:rPr>
          <w:bCs/>
          <w:b/>
        </w:rPr>
        <w:t xml:space="preserve">Argentina Buenos Aires</w:t>
      </w:r>
      <w:r>
        <w:t xml:space="preserve"> </w:t>
      </w:r>
      <w:r>
        <w:t xml:space="preserve">operates in a high-stakes environment where regulatory changes can occur with minimal notice. Therefore, continuous professional education is not optional but essential for survival and competence.</w:t>
      </w:r>
    </w:p>
    <w:bookmarkEnd w:id="21"/>
    <w:bookmarkStart w:id="22" w:name="X44cb23cc2d0c91095f862e919e5403c4e273125"/>
    <w:p>
      <w:pPr>
        <w:pStyle w:val="Heading2"/>
      </w:pPr>
      <w:r>
        <w:t xml:space="preserve">III. Ethical Considerations and Independence</w:t>
      </w:r>
    </w:p>
    <w:p>
      <w:pPr>
        <w:pStyle w:val="FirstParagraph"/>
      </w:pPr>
      <w:r>
        <w:t xml:space="preserve">A significant portion of the reviewed material dedicates substantial space to ethics, particularly in the context of emerging markets. In</w:t>
      </w:r>
      <w:r>
        <w:t xml:space="preserve"> </w:t>
      </w:r>
      <w:r>
        <w:rPr>
          <w:bCs/>
          <w:b/>
        </w:rPr>
        <w:t xml:space="preserve">Argentina Buenos Aires</w:t>
      </w:r>
      <w:r>
        <w:t xml:space="preserve">, where personal networks often influence business dealings, maintaining strict independence is a formidable challenge for the Auditor. The literature argues that ethical lapses are often not born out of malice but from a lack of structured ethical frameworks tailored to local cultural nuances.</w:t>
      </w:r>
    </w:p>
    <w:p>
      <w:pPr>
        <w:pStyle w:val="BodyText"/>
      </w:pPr>
      <w:r>
        <w:t xml:space="preserve">The concept of "independence in fact" and "independence in appearance" is explored through various case studies from the region. It becomes evident that the Auditor must establish clear boundaries with client management to preserve objectivity. This is particularly crucial when dealing with state-owned enterprises or large conglomerates prevalent in the capital city. The report concludes that building a reputation for unwavering integrity allows an Auditor to differentiate themselves in a crowded market within</w:t>
      </w:r>
      <w:r>
        <w:t xml:space="preserve"> </w:t>
      </w:r>
      <w:r>
        <w:rPr>
          <w:bCs/>
          <w:b/>
        </w:rPr>
        <w:t xml:space="preserve">Argentina Buenos Aires</w:t>
      </w:r>
      <w:r>
        <w:t xml:space="preserve">.</w:t>
      </w:r>
    </w:p>
    <w:bookmarkEnd w:id="22"/>
    <w:bookmarkStart w:id="23" w:name="Xaad26f5ae22c1bdb6f2d15eb5d9c3e1c19320b3"/>
    <w:p>
      <w:pPr>
        <w:pStyle w:val="Heading2"/>
      </w:pPr>
      <w:r>
        <w:t xml:space="preserve">IV. Technological Adaptation and Modern Auditing Techniques</w:t>
      </w:r>
    </w:p>
    <w:p>
      <w:pPr>
        <w:pStyle w:val="FirstParagraph"/>
      </w:pPr>
      <w:r>
        <w:t xml:space="preserve">The literature further discusses the impact of digital transformation on the auditing profession. In recent years, firms in</w:t>
      </w:r>
      <w:r>
        <w:t xml:space="preserve"> </w:t>
      </w:r>
      <w:r>
        <w:rPr>
          <w:bCs/>
          <w:b/>
        </w:rPr>
        <w:t xml:space="preserve">Argentina Buenos Aires</w:t>
      </w:r>
      <w:r>
        <w:t xml:space="preserve"> </w:t>
      </w:r>
    </w:p>
    <w:p>
      <w:pPr>
        <w:pStyle w:val="BodyText"/>
      </w:pPr>
      <w:r>
        <w:t xml:space="preserve">have been compelled to adopt advanced data analytics tools to detect fraud and ensure compliance. The traditional manual sampling methods are increasingly viewed as insufficient given the volume of transactions processed in major financial hubs.</w:t>
      </w:r>
    </w:p>
    <w:p>
      <w:pPr>
        <w:pStyle w:val="BodyText"/>
      </w:pPr>
      <w:r>
        <w:t xml:space="preserve">The Auditor is now expected to possess digital literacy, capable of interpreting complex algorithms and identifying anomalies in large datasets. This shift requires a reimagining of the skill set required for entry-level positions. The books suggest that universities and professional bodies in</w:t>
      </w:r>
      <w:r>
        <w:t xml:space="preserve"> </w:t>
      </w:r>
      <w:r>
        <w:rPr>
          <w:bCs/>
          <w:b/>
        </w:rPr>
        <w:t xml:space="preserve">Argentina Buenos Aires</w:t>
      </w:r>
      <w:r>
        <w:t xml:space="preserve"> </w:t>
      </w:r>
    </w:p>
    <w:p>
      <w:pPr>
        <w:pStyle w:val="BodyText"/>
      </w:pPr>
      <w:r>
        <w:t xml:space="preserve">must collaborate closely to update curricula, ensuring that future Auditors are equipped with both technical accounting knowledge and technological proficiency.</w:t>
      </w:r>
    </w:p>
    <w:bookmarkEnd w:id="23"/>
    <w:bookmarkStart w:id="24" w:name="X8e76fb5ff7e20df959ca84f4183d3573f0e3d2d"/>
    <w:p>
      <w:pPr>
        <w:pStyle w:val="Heading2"/>
      </w:pPr>
      <w:r>
        <w:t xml:space="preserve">V. Challenges Specific to the Economic Environment</w:t>
      </w:r>
    </w:p>
    <w:p>
      <w:pPr>
        <w:pStyle w:val="FirstParagraph"/>
      </w:pPr>
      <w:r>
        <w:t xml:space="preserve">No analysis of the Auditor in this region is complete without addressing economic volatility. The reviewed texts highlight that hyperinflation or currency devaluation scenarios, which have historically affected</w:t>
      </w:r>
      <w:r>
        <w:t xml:space="preserve"> </w:t>
      </w:r>
      <w:r>
        <w:rPr>
          <w:bCs/>
          <w:b/>
        </w:rPr>
        <w:t xml:space="preserve">Argentina Buenos Aires</w:t>
      </w:r>
      <w:r>
        <w:t xml:space="preserve"> </w:t>
      </w:r>
    </w:p>
    <w:p>
      <w:pPr>
        <w:pStyle w:val="BodyText"/>
      </w:pPr>
      <w:r>
        <w:t xml:space="preserve">, present unique auditing challenges. For instance, determining the fair value of assets in a rapidly changing currency environment requires sophisticated valuation techniques.</w:t>
      </w:r>
    </w:p>
    <w:p>
      <w:pPr>
        <w:pStyle w:val="BodyText"/>
      </w:pPr>
      <w:r>
        <w:t xml:space="preserve">The Auditor must carefully assess whether financial statements truly reflect the economic reality of the entity or if they obscure underlying distress due to accounting manipulations driven by external pressures. This adds a layer of forensic scrutiny to every audit engagement. The report emphasizes that trust in financial reporting is fragile; thus, the Auditor’s primary duty is to provide reasonable assurance that these distortions are identified and corrected.</w:t>
      </w:r>
    </w:p>
    <w:bookmarkEnd w:id="24"/>
    <w:bookmarkStart w:id="25" w:name="vi.-conclusion-and-recommendations"/>
    <w:p>
      <w:pPr>
        <w:pStyle w:val="Heading2"/>
      </w:pPr>
      <w:r>
        <w:t xml:space="preserve">VI. Conclusion and Recommendations</w:t>
      </w:r>
    </w:p>
    <w:p>
      <w:pPr>
        <w:pStyle w:val="FirstParagraph"/>
      </w:pPr>
      <w:r>
        <w:t xml:space="preserve">In conclusion, the literature paints a picture of an Auditor who is more than just a number-cruncher. In the context of</w:t>
      </w:r>
      <w:r>
        <w:t xml:space="preserve"> </w:t>
      </w:r>
      <w:r>
        <w:rPr>
          <w:bCs/>
          <w:b/>
        </w:rPr>
        <w:t xml:space="preserve">Argentina Buenos Aires</w:t>
      </w:r>
      <w:r>
        <w:t xml:space="preserve"> </w:t>
      </w:r>
    </w:p>
    <w:p>
      <w:pPr>
        <w:pStyle w:val="BodyText"/>
      </w:pPr>
      <w:r>
        <w:t xml:space="preserve">, the Auditor is a vital guardian of financial integrity, navigating a complex web of regulatory changes, ethical dilemmas, and technological advancements. The role demands resilience, continuous learning, and an uncompromising stance on ethics.</w:t>
      </w:r>
    </w:p>
    <w:p>
      <w:pPr>
        <w:pStyle w:val="BodyText"/>
      </w:pPr>
      <w:r>
        <w:t xml:space="preserve">For professionals seeking to excel in this field within</w:t>
      </w:r>
      <w:r>
        <w:t xml:space="preserve"> </w:t>
      </w:r>
      <w:r>
        <w:rPr>
          <w:bCs/>
          <w:b/>
        </w:rPr>
        <w:t xml:space="preserve">Argentina Buenos Aires</w:t>
      </w:r>
      <w:r>
        <w:t xml:space="preserve"> </w:t>
      </w:r>
    </w:p>
    <w:p>
      <w:pPr>
        <w:pStyle w:val="BodyText"/>
      </w:pPr>
      <w:r>
        <w:t xml:space="preserve">, the following recommendations are derived from the report:</w:t>
      </w:r>
    </w:p>
    <w:p>
      <w:pPr>
        <w:numPr>
          <w:ilvl w:val="0"/>
          <w:numId w:val="1001"/>
        </w:numPr>
        <w:pStyle w:val="Compact"/>
      </w:pPr>
      <w:r>
        <w:rPr>
          <w:bCs/>
          <w:b/>
        </w:rPr>
        <w:t xml:space="preserve">Mastery of Local Law:</w:t>
      </w:r>
      <w:r>
        <w:t xml:space="preserve"> </w:t>
      </w:r>
      <w:r>
        <w:t xml:space="preserve">Stay updated on all fiscal and regulatory changes specific to the region.</w:t>
      </w:r>
    </w:p>
    <w:p>
      <w:pPr>
        <w:numPr>
          <w:ilvl w:val="0"/>
          <w:numId w:val="1001"/>
        </w:numPr>
        <w:pStyle w:val="Compact"/>
      </w:pPr>
      <w:r>
        <w:rPr>
          <w:bCs/>
          <w:b/>
        </w:rPr>
        <w:t xml:space="preserve">Ethical Fortitude:</w:t>
      </w:r>
      <w:r>
        <w:t xml:space="preserve"> </w:t>
      </w:r>
      <w:r>
        <w:t xml:space="preserve">Prioritize independence and objectivity, even under pressure from local business networks.</w:t>
      </w:r>
    </w:p>
    <w:p>
      <w:pPr>
        <w:numPr>
          <w:ilvl w:val="0"/>
          <w:numId w:val="1001"/>
        </w:numPr>
        <w:pStyle w:val="Compact"/>
      </w:pPr>
      <w:r>
        <w:rPr>
          <w:bCs/>
          <w:b/>
        </w:rPr>
        <w:t xml:space="preserve">Digital Fluency:</w:t>
      </w:r>
      <w:r>
        <w:t xml:space="preserve"> </w:t>
      </w:r>
      <w:r>
        <w:t xml:space="preserve">Invest in training related to data analytics and cybersecurity to enhance audit quality.</w:t>
      </w:r>
    </w:p>
    <w:p>
      <w:pPr>
        <w:numPr>
          <w:ilvl w:val="0"/>
          <w:numId w:val="1001"/>
        </w:numPr>
        <w:pStyle w:val="Compact"/>
      </w:pPr>
      <w:r>
        <w:rPr>
          <w:bCs/>
          <w:b/>
        </w:rPr>
        <w:t xml:space="preserve">Economic Awareness:</w:t>
      </w:r>
      <w:r>
        <w:t xml:space="preserve"> </w:t>
      </w:r>
      <w:r>
        <w:t xml:space="preserve">Develop skills in handling financial statements amidst high inflation or currency instability.</w:t>
      </w:r>
    </w:p>
    <w:p>
      <w:pPr>
        <w:pStyle w:val="FirstParagraph"/>
      </w:pPr>
      <w:r>
        <w:t xml:space="preserve">Argentina Buenos Aires</w:t>
      </w:r>
      <w:r>
        <w:t xml:space="preserve"> </w:t>
      </w:r>
    </w:p>
    <w:p>
      <w:pPr>
        <w:pStyle w:val="BodyText"/>
      </w:pPr>
      <w:r>
        <w:t xml:space="preserve">is not just about compliance; it is about contributing to the broader economic health and transparency of society. By adhering to high standards and adapting to local realities, the Auditor plays an indispensable role in fostering a stable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Argentina Buenos Aires</dc:title>
  <dc:creator/>
  <dc:language>en</dc:language>
  <cp:keywords/>
  <dcterms:created xsi:type="dcterms:W3CDTF">2026-07-29T18:18:47Z</dcterms:created>
  <dcterms:modified xsi:type="dcterms:W3CDTF">2026-07-29T18:18:47Z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