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p>
    <w:bookmarkStart w:id="29" w:name="X750c4d7a6068eea3746a4bf27d12abfa87b31a6"/>
    <w:p>
      <w:pPr>
        <w:pStyle w:val="Heading1"/>
      </w:pPr>
      <w:r>
        <w:t xml:space="preserve">The Role and Evolution of the Auditor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Development Committee</w:t>
      </w:r>
      <w:r>
        <w:br/>
      </w:r>
    </w:p>
    <w:p>
      <w:pPr>
        <w:pStyle w:val="BodyText"/>
      </w:pPr>
      <w:r>
        <w:t xml:space="preserve">Financial Analysis Department</w:t>
      </w:r>
    </w:p>
    <w:bookmarkStart w:id="20" w:name="i.-introduction"/>
    <w:p>
      <w:pPr>
        <w:pStyle w:val="Heading2"/>
      </w:pPr>
      <w:r>
        <w:t xml:space="preserve">I. Introduction</w:t>
      </w:r>
    </w:p>
    <w:p>
      <w:pPr>
        <w:pStyle w:val="FirstParagraph"/>
      </w:pPr>
      <w:r>
        <w:t xml:space="preserve">This book report provides a comprehensive analysis of the contemporary landscape surrounding the profession of the</w:t>
      </w:r>
      <w:r>
        <w:t xml:space="preserve"> </w:t>
      </w:r>
      <w:hyperlink w:anchor="auditor">
        <w:r>
          <w:rPr>
            <w:rStyle w:val="Hyperlink"/>
          </w:rPr>
          <w:t xml:space="preserve">Auditor</w:t>
        </w:r>
      </w:hyperlink>
      <w:r>
        <w:t xml:space="preserve">. While literature on auditing is vast, this report specifically contextualizes these professional duties within the unique economic, legal, and cultural framework of</w:t>
      </w:r>
      <w:r>
        <w:t xml:space="preserve"> </w:t>
      </w:r>
      <w:hyperlink w:anchor="montreal">
        <w:r>
          <w:rPr>
            <w:rStyle w:val="Hyperlink"/>
          </w:rPr>
          <w:t xml:space="preserve">Canada Montreal</w:t>
        </w:r>
      </w:hyperlink>
      <w:r>
        <w:t xml:space="preserve">. The city serves as a critical hub for North American finance, necessitating a specialized understanding of how global auditing standards intersect with local regulatory requirements. This document explores the dual mandate of assurance and advisory services, emphasizing the importance of integrity, competence, and public trust in this pivotal role.</w:t>
      </w:r>
    </w:p>
    <w:bookmarkEnd w:id="20"/>
    <w:bookmarkStart w:id="21" w:name="X1c8d6e9e7ff071be630fe2c8916a8151239e319"/>
    <w:p>
      <w:pPr>
        <w:pStyle w:val="Heading2"/>
      </w:pPr>
      <w:r>
        <w:t xml:space="preserve">II. Professional Standards and Regulatory Frameworks</w:t>
      </w:r>
    </w:p>
    <w:p>
      <w:pPr>
        <w:pStyle w:val="FirstParagraph"/>
      </w:pPr>
      <w:r>
        <w:t xml:space="preserve">A foundational aspect of any discussion regarding an</w:t>
      </w:r>
      <w:r>
        <w:t xml:space="preserve"> </w:t>
      </w:r>
      <w:hyperlink w:anchor="auditor">
        <w:r>
          <w:rPr>
            <w:rStyle w:val="Hyperlink"/>
          </w:rPr>
          <w:t xml:space="preserve">Auditor</w:t>
        </w:r>
      </w:hyperlink>
      <w:r>
        <w:t xml:space="preserve"> </w:t>
      </w:r>
      <w:r>
        <w:t xml:space="preserve">is adherence to strict professional standards. In the context of</w:t>
      </w:r>
      <w:r>
        <w:t xml:space="preserve"> </w:t>
      </w:r>
      <w:hyperlink w:anchor="canada-montreal">
        <w:r>
          <w:rPr>
            <w:rStyle w:val="Hyperlink"/>
          </w:rPr>
          <w:t xml:space="preserve">Canada Montreal</w:t>
        </w:r>
      </w:hyperlink>
      <w:r>
        <w:t xml:space="preserve">, auditors must navigate a complex web of regulations. Primarily, they are guided by the Canadian Institute of Chartered Accountants (CICA), now integrated into CPA Canada, which sets the ethical and technical benchmarks for financial reporting.</w:t>
      </w:r>
    </w:p>
    <w:p>
      <w:pPr>
        <w:pStyle w:val="BodyText"/>
      </w:pPr>
      <w:r>
        <w:t xml:space="preserve">Furthermore, public interest entities in</w:t>
      </w:r>
      <w:r>
        <w:t xml:space="preserve"> </w:t>
      </w:r>
      <w:hyperlink w:anchor="canada-montreal">
        <w:r>
          <w:rPr>
            <w:rStyle w:val="Hyperlink"/>
          </w:rPr>
          <w:t xml:space="preserve">Canada Montreal</w:t>
        </w:r>
      </w:hyperlink>
      <w:r>
        <w:t xml:space="preserve">, such as major banks and insurance firms headquartered in downtown skyscrapers, are subject to rigorous oversight by the Public Accounting Oversight Board (PAOQ) at the provincial level. This body ensures that audit firms maintain independence and quality control. The literature emphasizes that an</w:t>
      </w:r>
      <w:r>
        <w:t xml:space="preserve"> </w:t>
      </w:r>
      <w:hyperlink w:anchor="auditor">
        <w:r>
          <w:rPr>
            <w:rStyle w:val="Hyperlink"/>
          </w:rPr>
          <w:t xml:space="preserve">Auditor</w:t>
        </w:r>
      </w:hyperlink>
      <w:r>
        <w:t xml:space="preserve"> </w:t>
      </w:r>
      <w:r>
        <w:t xml:space="preserve">cannot merely be a number-cruncher; they must be a guardian of financial truth, capable of identifying material misstatements whether intentional or accidental.</w:t>
      </w:r>
    </w:p>
    <w:bookmarkEnd w:id="21"/>
    <w:bookmarkStart w:id="22" w:name="X6fd9fd5fe0c1c4ff0a58158ea9b61009634bddf"/>
    <w:p>
      <w:pPr>
        <w:pStyle w:val="Heading2"/>
      </w:pPr>
      <w:r>
        <w:t xml:space="preserve">III. The Montreal Context: A Bilingual and Bi-Cultural Challenge</w:t>
      </w:r>
    </w:p>
    <w:p>
      <w:pPr>
        <w:pStyle w:val="FirstParagraph"/>
      </w:pPr>
      <w:r>
        <w:t xml:space="preserve">The specific mention of</w:t>
      </w:r>
      <w:r>
        <w:t xml:space="preserve"> </w:t>
      </w:r>
      <w:hyperlink w:anchor="montreal">
        <w:r>
          <w:rPr>
            <w:rStyle w:val="Hyperlink"/>
          </w:rPr>
          <w:t xml:space="preserve">Canada Montreal</w:t>
        </w:r>
      </w:hyperlink>
      <w:r>
        <w:t xml:space="preserve"> </w:t>
      </w:r>
      <w:r>
        <w:t xml:space="preserve">introduces distinct challenges for the profession. As a city where French and English coexist, an</w:t>
      </w:r>
      <w:r>
        <w:t xml:space="preserve"> </w:t>
      </w:r>
      <w:hyperlink w:anchor="auditor">
        <w:r>
          <w:rPr>
            <w:rStyle w:val="Hyperlink"/>
          </w:rPr>
          <w:t xml:space="preserve">Auditor</w:t>
        </w:r>
      </w:hyperlink>
      <w:r>
        <w:t xml:space="preserve"> </w:t>
      </w:r>
      <w:r>
        <w:t xml:space="preserve">operating in this region must possess linguistic agility. Financial statements, audit reports, and corporate governance documents are often required in both languages or must be accurately translated to meet legal standards under the Charter of the French Language.</w:t>
      </w:r>
    </w:p>
    <w:p>
      <w:pPr>
        <w:pStyle w:val="BodyText"/>
      </w:pPr>
      <w:r>
        <w:t xml:space="preserve">This bilingual requirement extends beyond translation; it involves cultural competence. An</w:t>
      </w:r>
      <w:r>
        <w:t xml:space="preserve"> </w:t>
      </w:r>
      <w:hyperlink w:anchor="auditor">
        <w:r>
          <w:rPr>
            <w:rStyle w:val="Hyperlink"/>
          </w:rPr>
          <w:t xml:space="preserve">Auditor</w:t>
        </w:r>
      </w:hyperlink>
      <w:r>
        <w:t xml:space="preserve"> </w:t>
      </w:r>
      <w:r>
        <w:t xml:space="preserve">working with diverse clientele in</w:t>
      </w:r>
      <w:r>
        <w:t xml:space="preserve"> </w:t>
      </w:r>
      <w:hyperlink w:anchor="canada-montreal">
        <w:r>
          <w:rPr>
            <w:rStyle w:val="Hyperlink"/>
          </w:rPr>
          <w:t xml:space="preserve">Canada Montreal</w:t>
        </w:r>
      </w:hyperlink>
      <w:r>
        <w:t xml:space="preserve">, ranging from legacy manufacturing firms to emerging tech startups in the Mile End district, must understand local business etiquette and communication styles. The report highlights that effective auditing is not just about compliance but also about clear, culturally sensitive communication of findings to stakeholders who may have varying levels of financial literacy.</w:t>
      </w:r>
    </w:p>
    <w:bookmarkEnd w:id="22"/>
    <w:bookmarkStart w:id="23" w:name="X3589ca05767a336695f427aed68337a972b9859"/>
    <w:p>
      <w:pPr>
        <w:pStyle w:val="Heading2"/>
      </w:pPr>
      <w:r>
        <w:t xml:space="preserve">IV. Technological Disruption and Data Analytics</w:t>
      </w:r>
    </w:p>
    <w:p>
      <w:pPr>
        <w:pStyle w:val="FirstParagraph"/>
      </w:pPr>
      <w:r>
        <w:t xml:space="preserve">Modern literature on the</w:t>
      </w:r>
      <w:r>
        <w:t xml:space="preserve"> </w:t>
      </w:r>
      <w:hyperlink w:anchor="auditor">
        <w:r>
          <w:rPr>
            <w:rStyle w:val="Hyperlink"/>
          </w:rPr>
          <w:t xml:space="preserve">Auditor</w:t>
        </w:r>
      </w:hyperlink>
      <w:r>
        <w:t xml:space="preserve"> </w:t>
      </w:r>
      <w:r>
        <w:t xml:space="preserve">profession places significant emphasis on the impact of technology. The traditional method of sampling transactions is increasingly being replaced by continuous auditing powered by artificial intelligence and big data analytics. In</w:t>
      </w:r>
      <w:r>
        <w:t xml:space="preserve"> </w:t>
      </w:r>
      <w:hyperlink w:anchor="canada-montreal">
        <w:r>
          <w:rPr>
            <w:rStyle w:val="Hyperlink"/>
          </w:rPr>
          <w:t xml:space="preserve">Canada Montreal</w:t>
        </w:r>
      </w:hyperlink>
      <w:r>
        <w:t xml:space="preserve">, where digital innovation is rapidly growing, auditors are expected to leverage these tools to provide deeper insights.</w:t>
      </w:r>
    </w:p>
    <w:p>
      <w:pPr>
        <w:pStyle w:val="BodyText"/>
      </w:pPr>
      <w:r>
        <w:t xml:space="preserve">An</w:t>
      </w:r>
      <w:r>
        <w:t xml:space="preserve"> </w:t>
      </w:r>
      <w:hyperlink w:anchor="auditor">
        <w:r>
          <w:rPr>
            <w:rStyle w:val="Hyperlink"/>
          </w:rPr>
          <w:t xml:space="preserve">Auditor</w:t>
        </w:r>
      </w:hyperlink>
      <w:r>
        <w:t xml:space="preserve"> </w:t>
      </w:r>
      <w:r>
        <w:t xml:space="preserve">today must be proficient in software that detects anomalies across millions of transactions. This technological shift enhances the reliability of financial reporting in</w:t>
      </w:r>
      <w:r>
        <w:t xml:space="preserve"> </w:t>
      </w:r>
      <w:hyperlink w:anchor="canada-montreal">
        <w:r>
          <w:rPr>
            <w:rStyle w:val="Hyperlink"/>
          </w:rPr>
          <w:t xml:space="preserve">Canada Montreal</w:t>
        </w:r>
      </w:hyperlink>
      <w:r>
        <w:t xml:space="preserve">, allowing for real-time monitoring rather than retrospective analysis. The book report notes that those who fail to adapt to these technological advancements risk obsolescence, as clients increasingly demand value-added services that go beyond simple compliance checking.</w:t>
      </w:r>
    </w:p>
    <w:bookmarkEnd w:id="23"/>
    <w:bookmarkStart w:id="24" w:name="X7ade27f6f84af33b2e5ccbbe24fbf60e0ba6768"/>
    <w:p>
      <w:pPr>
        <w:pStyle w:val="Heading2"/>
      </w:pPr>
      <w:r>
        <w:t xml:space="preserve">V. Ethical Considerations and Public Trust</w:t>
      </w:r>
    </w:p>
    <w:p>
      <w:pPr>
        <w:pStyle w:val="FirstParagraph"/>
      </w:pPr>
      <w:r>
        <w:t xml:space="preserve">The core value proposition of the</w:t>
      </w:r>
      <w:r>
        <w:t xml:space="preserve"> </w:t>
      </w:r>
      <w:hyperlink w:anchor="auditor">
        <w:r>
          <w:rPr>
            <w:rStyle w:val="Hyperlink"/>
          </w:rPr>
          <w:t xml:space="preserve">Auditor</w:t>
        </w:r>
      </w:hyperlink>
      <w:r>
        <w:t xml:space="preserve"> </w:t>
      </w:r>
      <w:r>
        <w:t xml:space="preserve">is trust. In</w:t>
      </w:r>
      <w:r>
        <w:t xml:space="preserve"> </w:t>
      </w:r>
      <w:hyperlink w:anchor="canada-montreal">
        <w:r>
          <w:rPr>
            <w:rStyle w:val="Hyperlink"/>
          </w:rPr>
          <w:t xml:space="preserve">Canada Montreal</w:t>
        </w:r>
      </w:hyperlink>
      <w:r>
        <w:t xml:space="preserve">, as in the rest of Canada, high-profile corporate scandals have historically underscored the necessity for rigorous ethical standards. The literature stresses that an</w:t>
      </w:r>
      <w:r>
        <w:t xml:space="preserve"> </w:t>
      </w:r>
      <w:hyperlink w:anchor="auditor">
        <w:r>
          <w:rPr>
            <w:rStyle w:val="Hyperlink"/>
          </w:rPr>
          <w:t xml:space="preserve">Auditor</w:t>
        </w:r>
      </w:hyperlink>
      <w:r>
        <w:t xml:space="preserve"> </w:t>
      </w:r>
      <w:r>
        <w:t xml:space="preserve">must maintain objectivity, avoiding conflicts of interest and ensuring that their opinions are unbiased.</w:t>
      </w:r>
    </w:p>
    <w:p>
      <w:pPr>
        <w:pStyle w:val="BodyText"/>
      </w:pPr>
      <w:r>
        <w:t xml:space="preserve">This section discusses recent case studies from the</w:t>
      </w:r>
      <w:r>
        <w:t xml:space="preserve"> </w:t>
      </w:r>
      <w:hyperlink w:anchor="canada-montreal">
        <w:r>
          <w:rPr>
            <w:rStyle w:val="Hyperlink"/>
          </w:rPr>
          <w:t xml:space="preserve">Canada Montreal</w:t>
        </w:r>
      </w:hyperlink>
      <w:r>
        <w:t xml:space="preserve"> </w:t>
      </w:r>
      <w:r>
        <w:t xml:space="preserve">business sector, illustrating how ethical lapses can lead to significant financial losses and reputational damage. It argues that integrity is not merely a professional requirement but a moral obligation owed to investors, creditors, and the general public. The role of the</w:t>
      </w:r>
      <w:r>
        <w:t xml:space="preserve"> </w:t>
      </w:r>
      <w:hyperlink w:anchor="auditor">
        <w:r>
          <w:rPr>
            <w:rStyle w:val="Hyperlink"/>
          </w:rPr>
          <w:t xml:space="preserve">Auditor</w:t>
        </w:r>
      </w:hyperlink>
      <w:r>
        <w:t xml:space="preserve"> </w:t>
      </w:r>
      <w:r>
        <w:t xml:space="preserve">is thus framed as essential for maintaining the stability of the Canadian economy.</w:t>
      </w:r>
    </w:p>
    <w:bookmarkEnd w:id="24"/>
    <w:bookmarkStart w:id="28" w:name="vi.-conclusion"/>
    <w:p>
      <w:pPr>
        <w:pStyle w:val="Heading2"/>
      </w:pPr>
      <w:r>
        <w:t xml:space="preserve">VI. Conclusion</w:t>
      </w:r>
    </w:p>
    <w:p>
      <w:pPr>
        <w:pStyle w:val="FirstParagraph"/>
      </w:pPr>
      <w:r>
        <w:t xml:space="preserve">In summary, this report confirms that the profession of</w:t>
      </w:r>
      <w:r>
        <w:t xml:space="preserve"> </w:t>
      </w:r>
      <w:hyperlink w:anchor="auditor">
        <w:r>
          <w:rPr>
            <w:rStyle w:val="Hyperlink"/>
          </w:rPr>
          <w:t xml:space="preserve">Auditor</w:t>
        </w:r>
      </w:hyperlink>
      <w:r>
        <w:t xml:space="preserve"> </w:t>
      </w:r>
      <w:r>
        <w:t xml:space="preserve">is dynamic, complex, and increasingly technologically driven. Within the specific context of</w:t>
      </w:r>
      <w:r>
        <w:t xml:space="preserve"> </w:t>
      </w:r>
      <w:hyperlink w:anchor="canada-montreal">
        <w:r>
          <w:rPr>
            <w:rStyle w:val="Hyperlink"/>
          </w:rPr>
          <w:t xml:space="preserve">Canada Montreal</w:t>
        </w:r>
      </w:hyperlink>
      <w:r>
        <w:t xml:space="preserve">, auditors face unique linguistic and cultural challenges alongside standard regulatory pressures. Success in this role requires a blend of technical expertise, ethical fortitude, and adaptability to change.</w:t>
      </w:r>
    </w:p>
    <w:p>
      <w:pPr>
        <w:pStyle w:val="BodyText"/>
      </w:pPr>
      <w:r>
        <w:t xml:space="preserve">The literature reviewed underscores that the future of auditing lies in providing assurance through data-driven insights while maintaining strict adherence to professional standards. For professionals practicing in</w:t>
      </w:r>
      <w:r>
        <w:t xml:space="preserve"> </w:t>
      </w:r>
      <w:hyperlink w:anchor="canada-montreal">
        <w:r>
          <w:rPr>
            <w:rStyle w:val="Hyperlink"/>
          </w:rPr>
          <w:t xml:space="preserve">Canada Montreal</w:t>
        </w:r>
      </w:hyperlink>
      <w:r>
        <w:t xml:space="preserve">, mastering both the global standards of auditing and the local nuances of Quebec’s business environment is paramount. This document serves as a call to action for aspiring and current auditors to engage in lifelong learning, ensuring they remain competent guardians of financial integrity.</w:t>
      </w:r>
    </w:p>
    <w:p>
      <w:pPr>
        <w:pStyle w:val="BodyText"/>
      </w:pPr>
      <w:bookmarkStart w:id="25" w:name="auditor"/>
      <w:r>
        <w:rPr>
          <w:bCs/>
          <w:b/>
        </w:rPr>
        <w:t xml:space="preserve">Auditor:</w:t>
      </w:r>
      <w:bookmarkEnd w:id="25"/>
      <w:r>
        <w:t xml:space="preserve"> </w:t>
      </w:r>
      <w:r>
        <w:t xml:space="preserve">A professional responsible for examining financial records to ensure accuracy and compliance with laws.</w:t>
      </w:r>
      <w:r>
        <w:br/>
      </w:r>
      <w:bookmarkStart w:id="26" w:name="montreal"/>
      <w:r>
        <w:rPr>
          <w:bCs/>
          <w:b/>
        </w:rPr>
        <w:t xml:space="preserve">Montreal:</w:t>
      </w:r>
      <w:bookmarkEnd w:id="26"/>
      <w:r>
        <w:t xml:space="preserve"> </w:t>
      </w:r>
      <w:r>
        <w:t xml:space="preserve">A major city in Quebec, Canada, known for its bilingualism and vibrant economic sector.</w:t>
      </w:r>
      <w:r>
        <w:br/>
      </w:r>
      <w:bookmarkStart w:id="27" w:name="canada-montreal"/>
      <w:r>
        <w:rPr>
          <w:bCs/>
          <w:b/>
        </w:rPr>
        <w:t xml:space="preserve">Canada Montreal:</w:t>
      </w:r>
      <w:bookmarkEnd w:id="27"/>
      <w:r>
        <w:t xml:space="preserve"> </w:t>
      </w:r>
      <w:r>
        <w:t xml:space="preserve">Refers to the specific intersection of national Canadian regulatory frameworks with the local business environment of Montreal.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Canada, Montreal</dc:title>
  <dc:creator/>
  <dc:language>en</dc:language>
  <cp:keywords/>
  <dcterms:created xsi:type="dcterms:W3CDTF">2026-07-29T13:38:33Z</dcterms:created>
  <dcterms:modified xsi:type="dcterms:W3CDTF">2026-07-29T13:38:33Z</dcterms:modified>
</cp:coreProperties>
</file>

<file path=docProps/custom.xml><?xml version="1.0" encoding="utf-8"?>
<Properties xmlns="http://schemas.openxmlformats.org/officeDocument/2006/custom-properties" xmlns:vt="http://schemas.openxmlformats.org/officeDocument/2006/docPropsVTypes"/>
</file>