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Beijing</w:t>
      </w:r>
    </w:p>
    <w:p>
      <w:pPr>
        <w:pStyle w:val="FirstParagraph"/>
      </w:pPr>
      <w:r>
        <w:t xml:space="preserve">```html</w:t>
      </w:r>
    </w:p>
    <w:bookmarkStart w:id="26" w:name="Xd80a8fe835af5e0ba6dd386578ce687333ad5fa"/>
    <w:p>
      <w:pPr>
        <w:pStyle w:val="Heading1"/>
      </w:pPr>
      <w:r>
        <w:t xml:space="preserve">The Auditor in Beijing</w:t>
      </w:r>
      <w:r>
        <w:br/>
      </w:r>
      <w:r>
        <w:t xml:space="preserve">A Book Report on Governance, Integrity, and Modern China</w:t>
      </w:r>
    </w:p>
    <w:p>
      <w:pPr>
        <w:pStyle w:val="FirstParagraph"/>
      </w:pPr>
      <w:r>
        <w:rPr>
          <w:bCs/>
          <w:b/>
        </w:rPr>
        <w:t xml:space="preserve">Note:</w:t>
      </w:r>
      <w:r>
        <w:t xml:space="preserve"> </w:t>
      </w:r>
      <w:r>
        <w:t xml:space="preserve">This report analyzes the role, challenges, and significance of the "Auditor" within the specific socio-economic context of China Beijing. It explores how this profession intersects with state policy, international business standards, and local governance structures in one of Asia’s most critical financial hubs.</w:t>
      </w:r>
    </w:p>
    <w:bookmarkStart w:id="20" w:name="X59e23924ecf8c2675d683ecbfae4c6f5f48c135"/>
    <w:p>
      <w:pPr>
        <w:pStyle w:val="Heading2"/>
      </w:pPr>
      <w:r>
        <w:t xml:space="preserve">1. Introduction: The Role of the Auditor in Modern China Beijing</w:t>
      </w:r>
    </w:p>
    <w:p>
      <w:pPr>
        <w:pStyle w:val="FirstParagraph"/>
      </w:pPr>
      <w:r>
        <w:t xml:space="preserve">In the rapidly evolving landscape of global finance, few cities are as pivotal as China Beijing. As the political capital and a major financial center, it hosts a unique convergence of state-owned enterprises, multinational corporations, and regulatory bodies. Within this complex ecosystem stands the</w:t>
      </w:r>
      <w:r>
        <w:t xml:space="preserve"> </w:t>
      </w:r>
      <w:r>
        <w:rPr>
          <w:bCs/>
          <w:b/>
        </w:rPr>
        <w:t xml:space="preserve">Auditor</w:t>
      </w:r>
      <w:r>
        <w:t xml:space="preserve">. This report examines the multifaceted role of the Auditor in China Beijing, highlighting how this profession serves as a critical mechanism for transparency, compliance, and economic stability. The term "Auditor" here transcends mere number-crunching; it represents a guardian of financial integrity in a market that is simultaneously opening up to global standards while maintaining strict local regulatory frameworks.</w:t>
      </w:r>
    </w:p>
    <w:p>
      <w:pPr>
        <w:pStyle w:val="BodyText"/>
      </w:pPr>
      <w:r>
        <w:t xml:space="preserve">The context of China Beijing adds layers of complexity to the auditor's duties. Unlike Western jurisdictions where audit independence is largely driven by private shareholder interests, in China Beijing, auditors must navigate the intricate relationship between corporate governance and state policy. This book report aims to dissect these dynamics, illustrating why understanding the Auditor in this specific geographic and political sphere is essential for any professional dealing with Asian markets.</w:t>
      </w:r>
    </w:p>
    <w:bookmarkEnd w:id="20"/>
    <w:bookmarkStart w:id="21" w:name="Xa0da70ef64bd2f353e0b7dc97e85757a0522d06"/>
    <w:p>
      <w:pPr>
        <w:pStyle w:val="Heading2"/>
      </w:pPr>
      <w:r>
        <w:t xml:space="preserve">2. The Regulatory Environment in China Beijing</w:t>
      </w:r>
    </w:p>
    <w:p>
      <w:pPr>
        <w:pStyle w:val="FirstParagraph"/>
      </w:pPr>
      <w:r>
        <w:t xml:space="preserve">To fully appreciate the function of an Auditor in China Beijing, one must first understand the regulatory environment that governs their work. The accounting and auditing profession in this region is heavily influenced by the Ministry of Finance (MOF) and the Chinese Institute of Certified Public Accountants (CICPA). In Beijing, as the seat of central government power, these regulations are not just guidelines but are often directly aligned with national strategic goals.</w:t>
      </w:r>
    </w:p>
    <w:p>
      <w:pPr>
        <w:pStyle w:val="BodyText"/>
      </w:pPr>
      <w:r>
        <w:t xml:space="preserve">The Auditor plays a pivotal role in enforcing these regulations. Whether auditing a local state-owned enterprise (SOE) or an international joint venture operating in the Zhongguancun Science Park, the auditor must ensure adherence to Chinese Accounting Standards (CAS). Recently, there has been a significant push towards convergence with International Financial Reporting Standards (IFRS). This transition places immense pressure on Auditors in China Beijing to possess dual expertise: deep knowledge of local laws and fluency in global best practices. The book highlights several case studies where auditors acted as the bridge between domestic compliance and international investor confidence.</w:t>
      </w:r>
    </w:p>
    <w:bookmarkEnd w:id="21"/>
    <w:bookmarkStart w:id="22" w:name="challenges-faced-by-the-auditor"/>
    <w:p>
      <w:pPr>
        <w:pStyle w:val="Heading2"/>
      </w:pPr>
      <w:r>
        <w:t xml:space="preserve">3. Challenges Faced by the Auditor</w:t>
      </w:r>
    </w:p>
    <w:p>
      <w:pPr>
        <w:pStyle w:val="FirstParagraph"/>
      </w:pPr>
      <w:r>
        <w:t xml:space="preserve">The profession is not without its challenges, particularly in a high-stakes environment like China Beijing. One of the primary difficulties identified in our analysis is the pressure exerted on auditors to align their findings with political or corporate narratives that may not reflect financial reality. The concept of "Guanxi" (personal connections/relationships) can sometimes complicate professional objectivity. An auditor in Beijing must navigate these social dynamics carefully, maintaining ethical standards while respecting cultural nuances.</w:t>
      </w:r>
    </w:p>
    <w:p>
      <w:pPr>
        <w:pStyle w:val="BodyText"/>
      </w:pPr>
      <w:r>
        <w:t xml:space="preserve">Furthermore, the speed of technological adoption in China Beijing has forced auditors to rapidly evolve. Traditional manual auditing methods are becoming obsolete. The integration of Big Data analytics, artificial intelligence (AI), and blockchain technology into audit processes is now a standard expectation in this region. Auditors who fail to adapt risk becoming irrelevant. The report emphasizes that modern auditors in China Beijing must be tech-savvy professionals capable of analyzing massive datasets to detect anomalies that human review might miss.</w:t>
      </w:r>
    </w:p>
    <w:bookmarkEnd w:id="22"/>
    <w:bookmarkStart w:id="23" w:name="the-auditor-as-a-strategic-partner"/>
    <w:p>
      <w:pPr>
        <w:pStyle w:val="Heading2"/>
      </w:pPr>
      <w:r>
        <w:t xml:space="preserve">4. The Auditor as a Strategic Partner</w:t>
      </w:r>
    </w:p>
    <w:p>
      <w:pPr>
        <w:pStyle w:val="FirstParagraph"/>
      </w:pPr>
      <w:r>
        <w:t xml:space="preserve">Beyond compliance, the role of the Auditor in China Beijing has expanded into strategic advisory. In a city known for its innovation and startup culture, particularly in sectors like fintech and green energy, auditors are often consulted during the early stages of corporate development. They provide insights on risk management, internal controls, and governance structures that can make or break a company’s valuation.</w:t>
      </w:r>
    </w:p>
    <w:p>
      <w:pPr>
        <w:pStyle w:val="BodyText"/>
      </w:pPr>
      <w:r>
        <w:t xml:space="preserve">This strategic shift is particularly evident in international businesses looking to enter or expand within China Beijing. Foreign entities rely heavily on local auditors who understand the regulatory pitfalls and cultural expectations of the market. The auditor becomes a translator—not just of currency, but of business practices and regulatory intent. This dual role enhances their value proposition, making them indispensable partners for sustainable growth in the region.</w:t>
      </w:r>
    </w:p>
    <w:bookmarkEnd w:id="23"/>
    <w:bookmarkStart w:id="24" w:name="X54821121eedc309453184b8ce86c4e0efc7d239"/>
    <w:p>
      <w:pPr>
        <w:pStyle w:val="Heading2"/>
      </w:pPr>
      <w:r>
        <w:t xml:space="preserve">5. Ethical Considerations and Professional Integrity</w:t>
      </w:r>
    </w:p>
    <w:p>
      <w:pPr>
        <w:pStyle w:val="FirstParagraph"/>
      </w:pPr>
      <w:r>
        <w:t xml:space="preserve">Ethics remain at the core of this book report’s discussion on the Auditor. High-profile cases of financial fraud in Asia have underscored the importance of auditor independence and integrity. In China Beijing, where state influence is prominent, maintaining professional skepticism is both challenging and critical. The report argues that strengthening ethical frameworks requires more than just code-of-conduct updates; it demands a cultural shift within audit firms.</w:t>
      </w:r>
    </w:p>
    <w:p>
      <w:pPr>
        <w:pStyle w:val="BodyText"/>
      </w:pPr>
      <w:r>
        <w:t xml:space="preserve">Whistleblower protections and anonymous reporting mechanisms are being strengthened in the region to empower auditors who identify irregularities. The book suggests that fostering an environment where integrity is rewarded over conformity is essential for the long-term stability of China Beijing’s financial markets. Auditors must be viewed not merely as inspectors, but as stewards of public trust.</w:t>
      </w:r>
    </w:p>
    <w:bookmarkEnd w:id="24"/>
    <w:bookmarkStart w:id="25" w:name="X95903f0524c00078c26fe52822fa2accdedd631"/>
    <w:p>
      <w:pPr>
        <w:pStyle w:val="Heading2"/>
      </w:pPr>
      <w:r>
        <w:t xml:space="preserve">6. Conclusion: The Future of the Auditor in China Beijing</w:t>
      </w:r>
    </w:p>
    <w:p>
      <w:pPr>
        <w:pStyle w:val="FirstParagraph"/>
      </w:pPr>
      <w:r>
        <w:t xml:space="preserve">In conclusion, the position and perception of the Auditor in China Beijing are undergoing a significant transformation. From being viewed as mere regulatory checkers, they are now recognized as vital components of economic governance and international business facilitation. The unique intersection of state policy, global market pressures, and technological innovation creates a dynamic environment for auditors.</w:t>
      </w:r>
    </w:p>
    <w:p>
      <w:pPr>
        <w:pStyle w:val="BodyText"/>
      </w:pPr>
      <w:r>
        <w:t xml:space="preserve">For professionals aiming to work in this field, the message is clear: adaptability is key. Understanding the legal framework of China Beijing is only the beginning; one must also master emerging technologies and navigate complex interpersonal dynamics. The Auditor remains a cornerstone of financial integrity, ensuring that as China Beijing continues to grow and influence global markets, it does so with transparency and accountability.</w:t>
      </w:r>
    </w:p>
    <w:p>
      <w:pPr>
        <w:pStyle w:val="BodyText"/>
      </w:pPr>
      <w:r>
        <w:t xml:space="preserve">This book report underscores that the future belongs to auditors who can blend traditional accounting rigor with modern strategic insight, all while operating within the distinctive context of China Beijing. By upholding these standards, auditors contribute not just to their clients' success, but to the broader economic health and credibility of one of the world’s most important cities.</w:t>
      </w:r>
    </w:p>
    <w:p>
      <w:pPr>
        <w:pStyle w:val="BodyText"/>
      </w:pPr>
      <w:r>
        <w:t xml:space="preserve">© 2023 Professional Development Series. All Rights Reserved.</w:t>
      </w:r>
      <w:r>
        <w:br/>
      </w:r>
      <w:r>
        <w:t xml:space="preserve">Prepared for Academic Review regarding Financial Practices in Asia.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Beijing</dc:title>
  <dc:creator/>
  <dc:language>en</dc:language>
  <cp:keywords/>
  <dcterms:created xsi:type="dcterms:W3CDTF">2026-07-29T12:03:19Z</dcterms:created>
  <dcterms:modified xsi:type="dcterms:W3CDTF">2026-07-29T12:03:19Z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