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p>
    <w:bookmarkStart w:id="27" w:name="X5fd69d75de78a765b7d0b7c61f5a7fe22fd3b62"/>
    <w:p>
      <w:pPr>
        <w:pStyle w:val="Heading1"/>
      </w:pPr>
      <w:r>
        <w:t xml:space="preserve">Book Report: The Strategic Importance of the Auditor in Colombia Bogotá</w:t>
      </w:r>
    </w:p>
    <w:p>
      <w:pPr>
        <w:pStyle w:val="FirstParagraph"/>
      </w:pPr>
      <w:r>
        <w:rPr>
          <w:bCs/>
          <w:b/>
        </w:rPr>
        <w:t xml:space="preserve">Date:</w:t>
      </w:r>
      <w:r>
        <w:t xml:space="preserve"> </w:t>
      </w:r>
      <w:r>
        <w:t xml:space="preserve">May 24, 2024</w:t>
      </w:r>
      <w:r>
        <w:br/>
      </w:r>
    </w:p>
    <w:bookmarkStart w:id="20" w:name="X69b42bf320fbd9923bf63da9a0ca721a6b17845"/>
    <w:p>
      <w:pPr>
        <w:pStyle w:val="Heading2"/>
      </w:pPr>
      <w:r>
        <w:t xml:space="preserve">I. Introduction to the Professional Framework</w:t>
      </w:r>
    </w:p>
    <w:p>
      <w:pPr>
        <w:pStyle w:val="FirstParagraph"/>
      </w:pPr>
      <w:r>
        <w:t xml:space="preserve">In the contemporary landscape of global finance, few roles are as pivotal or as scrutinized as that of the Auditor. This report seeks to analyze the multifaceted responsibilities, ethical obligations, and strategic value inherent in this profession. Specifically, it contextualizes these general principles within a unique and dynamic economic hub: Colombia Bogotá. As the capital city serves not only as the political heart of Colombia but also as its primary financial center, understanding how an Auditor operates here is crucial for any stakeholder involved in the Colombian market. The following analysis explores how regulatory frameworks, cultural nuances, and economic demands converge to shape the identity of the modern Auditor in this specific geographic context.</w:t>
      </w:r>
    </w:p>
    <w:bookmarkEnd w:id="20"/>
    <w:bookmarkStart w:id="21" w:name="ii.-defining-the-core-role-of-an-auditor"/>
    <w:p>
      <w:pPr>
        <w:pStyle w:val="Heading2"/>
      </w:pPr>
      <w:r>
        <w:t xml:space="preserve">II. Defining the Core Role of an Auditor</w:t>
      </w:r>
    </w:p>
    <w:p>
      <w:pPr>
        <w:pStyle w:val="FirstParagraph"/>
      </w:pPr>
      <w:r>
        <w:t xml:space="preserve">At its fundamental level, an Auditor is an independent professional tasked with examining financial records to ensure accuracy, compliance with laws and regulations, and adherence to established accounting standards. However, reducing the definition of an Auditor merely to a number-cruncher is a significant oversimplification. In reality, the role functions as a critical mechanism of trust in capitalist economies. By providing assurance that financial statements present a true and fair view of an organization's financial health, Auditors protect investors, creditors, and the general public from fraud and mismanagement.</w:t>
      </w:r>
    </w:p>
    <w:p>
      <w:pPr>
        <w:pStyle w:val="BodyText"/>
      </w:pPr>
      <w:r>
        <w:t xml:space="preserve">The scope of auditing has evolved significantly over recent decades. While traditional audits focused heavily on historical data verification, modern auditing practices now encompass risk assessment, internal control evaluation, environmental social and governance (ESG) reporting, and forensic accounting. This expansion requires Auditors to possess a diverse skill set that includes not only technical knowledge of International Financial Reporting Standards (IFRS) but also proficiency in data analytics, cyber security awareness, and strategic business insight.</w:t>
      </w:r>
    </w:p>
    <w:bookmarkEnd w:id="21"/>
    <w:bookmarkStart w:id="22" w:name="X02531e4a5a881c19158b90b530955fac61e0ee9"/>
    <w:p>
      <w:pPr>
        <w:pStyle w:val="Heading2"/>
      </w:pPr>
      <w:r>
        <w:t xml:space="preserve">III. The Specific Context: Colombia Bogotá</w:t>
      </w:r>
    </w:p>
    <w:p>
      <w:pPr>
        <w:pStyle w:val="FirstParagraph"/>
      </w:pPr>
      <w:r>
        <w:t xml:space="preserve">To fully appreciate the nuance of this profession, one must examine the specific environment in which it operates. Colombia Bogotá presents a distinct case study for Auditing due to its rapid economic integration with global markets and its ongoing efforts to strengthen institutional transparency. As the capital of Colombia, Bogotá houses the headquarters of major national corporations, multinational subsidiaries, government entities, and non-profit organizations. Consequently, the demand for high-quality Auditing services in this city is intense.</w:t>
      </w:r>
    </w:p>
    <w:p>
      <w:pPr>
        <w:pStyle w:val="BodyText"/>
      </w:pPr>
      <w:r>
        <w:t xml:space="preserve">In Colombia Bogotá, an Auditor operates within a rigorous regulatory framework governed primarily by Superintendencia de Sociedades (Superintendence of Companies) and Superintendencia Financiera de Colombia (Financial Supervisory Authority). These entities enforce strict compliance standards aimed at preventing money laundering, tax evasion, and corporate corruption. For professionals working in this region, understanding local legislation such as the Colombian Commercial Code and specific fiscal decrees is just as important as mastering international auditing standards.</w:t>
      </w:r>
    </w:p>
    <w:bookmarkEnd w:id="22"/>
    <w:bookmarkStart w:id="23" w:name="X32ab326253de6e25df8f15ad87566c3c4306009"/>
    <w:p>
      <w:pPr>
        <w:pStyle w:val="Heading2"/>
      </w:pPr>
      <w:r>
        <w:t xml:space="preserve">IV. Challenges Faced by Auditors in Bogotá</w:t>
      </w:r>
    </w:p>
    <w:p>
      <w:pPr>
        <w:pStyle w:val="FirstParagraph"/>
      </w:pPr>
      <w:r>
        <w:t xml:space="preserve">Despite the structured regulatory environment, Auditors in Colombia Bogotá face unique challenges. One of the most significant hurdles is the complexity of local tax laws and bureaucratic procedures. Navigating these complexities requires a deep understanding of both international best practices and local administrative realities. Furthermore, cultural factors play a substantial role in business operations within Bogotá. Building trust with clients often relies heavily on personal relationships and direct communication, which can sometimes blur the lines between professional independence and client advocacy.</w:t>
      </w:r>
    </w:p>
    <w:p>
      <w:pPr>
        <w:pStyle w:val="BodyText"/>
      </w:pPr>
      <w:r>
        <w:t xml:space="preserve">Another critical challenge is the digital transformation of the financial sector. As Colombian banks and corporations increasingly adopt fintech solutions, Auditors must adapt to new forms of data verification. The rise of remote auditing capabilities has also been accelerated in recent years, requiring professionals to utilize advanced software tools while maintaining strict data security protocols. Failure to keep pace with these technological advancements can render an Auditor's work obsolete or legally insufficient.</w:t>
      </w:r>
    </w:p>
    <w:bookmarkEnd w:id="23"/>
    <w:bookmarkStart w:id="24" w:name="Xa01cad0d8054a305065fe5dcbf3417191a6bb52"/>
    <w:p>
      <w:pPr>
        <w:pStyle w:val="Heading2"/>
      </w:pPr>
      <w:r>
        <w:t xml:space="preserve">V. Ethical Imperatives and Professional Integrity</w:t>
      </w:r>
    </w:p>
    <w:p>
      <w:pPr>
        <w:pStyle w:val="FirstParagraph"/>
      </w:pPr>
      <w:r>
        <w:t xml:space="preserve">Perhaps the most defining characteristic of a credible Auditor is integrity. In a region like Colombia Bogotá, where historical instances of corruption have occasionally shadowed public discourse, the role of the Auditor as an ethical guardian is more vital than ever. The profession demands strict adherence to codes of conduct that prioritize objectivity, confidentiality, and professional competence.</w:t>
      </w:r>
    </w:p>
    <w:p>
      <w:pPr>
        <w:pStyle w:val="BodyText"/>
      </w:pPr>
      <w:r>
        <w:t xml:space="preserve">An Auditor must resist pressure from clients or management to overlook discrepancies. This courage in upholding standards is what restores and maintains faith in the financial system. In Bogotá, where business networks can be tight-knit and interconnected, maintaining independence is a constant test of professional resolve. The ability to deliver difficult news with tact yet firmness is a hallmark of successful Auditing practices in this region.</w:t>
      </w:r>
    </w:p>
    <w:bookmarkEnd w:id="24"/>
    <w:bookmarkStart w:id="25" w:name="vi.-future-outlook-and-strategic-value"/>
    <w:p>
      <w:pPr>
        <w:pStyle w:val="Heading2"/>
      </w:pPr>
      <w:r>
        <w:t xml:space="preserve">VI. Future Outlook and Strategic Value</w:t>
      </w:r>
    </w:p>
    <w:p>
      <w:pPr>
        <w:pStyle w:val="FirstParagraph"/>
      </w:pPr>
      <w:r>
        <w:t xml:space="preserve">Looking ahead, the role of the Auditor in Colombia Bogotá will likely expand further into advisory capacities. Companies are increasingly seeking not just compliance checks but strategic insights that can drive sustainable growth and operational efficiency. Auditors who can bridge the gap between regulatory compliance and business strategy will be highly valued.</w:t>
      </w:r>
    </w:p>
    <w:p>
      <w:pPr>
        <w:pStyle w:val="BodyText"/>
      </w:pPr>
      <w:r>
        <w:t xml:space="preserve">Moreover, as international investors continue to look toward emerging markets in Latin America, the reputation of Colombia Bogotá as a stable investment destination will depend heavily on transparent financial reporting. The Auditor stands at the forefront of this transparency effort. By ensuring that Colombian businesses operate with integrity and efficiency, Auditors contribute directly to the country's economic stability and global competitiveness.</w:t>
      </w:r>
    </w:p>
    <w:bookmarkEnd w:id="25"/>
    <w:bookmarkStart w:id="26" w:name="vii.-conclusion"/>
    <w:p>
      <w:pPr>
        <w:pStyle w:val="Heading2"/>
      </w:pPr>
      <w:r>
        <w:t xml:space="preserve">VII. Conclusion</w:t>
      </w:r>
    </w:p>
    <w:p>
      <w:pPr>
        <w:pStyle w:val="FirstParagraph"/>
      </w:pPr>
      <w:r>
        <w:t xml:space="preserve">In conclusion, the profession of an Auditor is far more than a technical exercise in accounting; it is a cornerstone of economic trust. When viewed through the lens of Colombia Bogotá, this role takes on added significance due to the city's status as an economic powerhouse and its ongoing commitment to regulatory improvement. The successful Auditor in this region must be technically proficient, ethically grounded, culturally aware, and technologically adept. As global business landscapes continue to shift, the demand for skilled Auditors who can navigate the complexities of Colombia Bogotá will only grow. Their work ensures that capital flows efficiently, risks are managed responsibly, and stakeholders remain confident in the integrity of financial information.</w:t>
      </w:r>
    </w:p>
    <w:p>
      <w:pPr>
        <w:pStyle w:val="BodyText"/>
      </w:pPr>
      <w:r>
        <w:t xml:space="preserve">This report underscores that investing in high-quality Auditing services is not merely a regulatory requirement but a strategic imperative for any organization operating within or interacting with the vibrant market of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Colombia Bogotá</dc:title>
  <dc:creator/>
  <dc:language>en</dc:language>
  <cp:keywords/>
  <dcterms:created xsi:type="dcterms:W3CDTF">2026-07-29T03:08:22Z</dcterms:created>
  <dcterms:modified xsi:type="dcterms:W3CDTF">2026-07-29T03:08:22Z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