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Germany,</w:t>
      </w:r>
      <w:r>
        <w:t xml:space="preserve"> </w:t>
      </w:r>
      <w:r>
        <w:t xml:space="preserve">Berlin</w:t>
      </w:r>
    </w:p>
    <w:bookmarkStart w:id="24" w:name="book-report-analysis"/>
    <w:p>
      <w:pPr>
        <w:pStyle w:val="Heading1"/>
      </w:pPr>
      <w:r>
        <w:t xml:space="preserve">Book Report Analysis</w:t>
      </w:r>
    </w:p>
    <w:p>
      <w:pPr>
        <w:pStyle w:val="FirstParagraph"/>
      </w:pPr>
      <w:r>
        <w:t xml:space="preserve">Subject:</w:t>
      </w:r>
      <w:r>
        <w:br/>
      </w:r>
      <w:r>
        <w:t xml:space="preserve">The Professional Auditor in the Context of Germany, Berlin</w:t>
      </w:r>
      <w:r>
        <w:br/>
      </w:r>
      <w:r>
        <w:br/>
      </w:r>
      <w:r>
        <w:t xml:space="preserve">Focusing on Legal Frameworks, Cultural Nuances, and Economic Responsibilities</w:t>
      </w:r>
    </w:p>
    <w:p>
      <w:pPr>
        <w:pStyle w:val="BodyText"/>
      </w:pPr>
      <w:r>
        <w:t xml:space="preserve">In the complex tapestry of modern corporate governance and financial transparency, few roles are as pivotal or misunderstood as that of the</w:t>
      </w:r>
      <w:r>
        <w:t xml:space="preserve"> </w:t>
      </w:r>
      <w:r>
        <w:rPr>
          <w:bCs/>
          <w:b/>
        </w:rPr>
        <w:t xml:space="preserve">Auditor</w:t>
      </w:r>
      <w:r>
        <w:t xml:space="preserve">. While literature on auditing is abundant in American English contexts, focusing heavily on SOX compliance and market-driven accountability, there exists a distinct narrative when this profession is examined through the lens of continental Europe. This report synthesizes key themes regarding the function, legal standing, and cultural integration of the</w:t>
      </w:r>
      <w:r>
        <w:t xml:space="preserve"> </w:t>
      </w:r>
      <w:r>
        <w:rPr>
          <w:bCs/>
          <w:b/>
        </w:rPr>
        <w:t xml:space="preserve">Auditor</w:t>
      </w:r>
      <w:r>
        <w:t xml:space="preserve">, specifically tailored to the unique economic and regulatory environment of</w:t>
      </w:r>
      <w:r>
        <w:t xml:space="preserve"> </w:t>
      </w:r>
      <w:r>
        <w:rPr>
          <w:bCs/>
          <w:b/>
        </w:rPr>
        <w:t xml:space="preserve">Germany Berlin</w:t>
      </w:r>
      <w:r>
        <w:t xml:space="preserve">. By analyzing these factors, we can better understand how this profession serves as a cornerstone of trust in one of Europe’s most dynamic financial hubs.</w:t>
      </w:r>
    </w:p>
    <w:p>
      <w:pPr>
        <w:pStyle w:val="BodyText"/>
      </w:pPr>
      <w:r>
        <w:t xml:space="preserve">To begin with, it is essential to define the scope. The subject here is not merely an accountant performing routine checks, but the certified</w:t>
      </w:r>
      <w:r>
        <w:t xml:space="preserve"> </w:t>
      </w:r>
      <w:r>
        <w:rPr>
          <w:bCs/>
          <w:b/>
        </w:rPr>
        <w:t xml:space="preserve">Auditor</w:t>
      </w:r>
      <w:r>
        <w:t xml:space="preserve"> </w:t>
      </w:r>
      <w:r>
        <w:t xml:space="preserve">(in German known as *Wirtschaftsprüfer*). This distinction is critical because in</w:t>
      </w:r>
      <w:r>
        <w:t xml:space="preserve"> </w:t>
      </w:r>
      <w:r>
        <w:rPr>
          <w:bCs/>
          <w:b/>
        </w:rPr>
        <w:t xml:space="preserve">Germany Berlin</w:t>
      </w:r>
      <w:r>
        <w:t xml:space="preserve">, the role carries a statutory weight that differs significantly from common law jurisdictions. The literature surrounding this topic emphasizes that the</w:t>
      </w:r>
      <w:r>
        <w:t xml:space="preserve"> </w:t>
      </w:r>
      <w:r>
        <w:rPr>
          <w:bCs/>
          <w:b/>
        </w:rPr>
        <w:t xml:space="preserve">Auditor</w:t>
      </w:r>
      <w:r>
        <w:t xml:space="preserve"> </w:t>
      </w:r>
      <w:r>
        <w:t xml:space="preserve">acts not just for shareholders, but as a guardian of public interest. In</w:t>
      </w:r>
      <w:r>
        <w:t xml:space="preserve"> </w:t>
      </w:r>
      <w:r>
        <w:rPr>
          <w:bCs/>
          <w:b/>
        </w:rPr>
        <w:t xml:space="preserve">Germany Berlin</w:t>
      </w:r>
      <w:r>
        <w:t xml:space="preserve">, where industrial heritage meets modern startup culture, the auditor’s mandate is to ensure that financial reporting provides a true and fair view of an entity's economic position. This dual obligation—to the company and to the state—creates a high-pressure environment that requires rigorous ethical standards.</w:t>
      </w:r>
    </w:p>
    <w:bookmarkStart w:id="20" w:name="X2242af386fa30bcea5062c7d10fe198f45a2921"/>
    <w:p>
      <w:pPr>
        <w:pStyle w:val="Heading2"/>
      </w:pPr>
      <w:r>
        <w:t xml:space="preserve">The Regulatory Landscape: A Framework of Strict Compliance</w:t>
      </w:r>
    </w:p>
    <w:p>
      <w:pPr>
        <w:pStyle w:val="FirstParagraph"/>
      </w:pPr>
      <w:r>
        <w:t xml:space="preserve">A significant portion of academic and professional literature dedicated to auditing in</w:t>
      </w:r>
      <w:r>
        <w:t xml:space="preserve"> </w:t>
      </w:r>
      <w:r>
        <w:rPr>
          <w:bCs/>
          <w:b/>
        </w:rPr>
        <w:t xml:space="preserve">Germany Berlin</w:t>
      </w:r>
      <w:r>
        <w:t xml:space="preserve"> </w:t>
      </w:r>
      <w:r>
        <w:t xml:space="preserve">focuses on the rigid regulatory framework governing the profession. Unlike more flexible markets, Germany adheres strictly to the German Commercial Code (*Handelsgesetzbuch* or HGB) and the Audit Regulation (EU). For any practitioner operating in</w:t>
      </w:r>
      <w:r>
        <w:t xml:space="preserve"> </w:t>
      </w:r>
      <w:r>
        <w:rPr>
          <w:bCs/>
          <w:b/>
        </w:rPr>
        <w:t xml:space="preserve">Germany Berlin</w:t>
      </w:r>
      <w:r>
        <w:t xml:space="preserve">, understanding these laws is not optional; it is foundational. The reports indicate that auditors in this region must navigate a labyrinth of specific requirements, including the mandatory rotation of audit partners and strict independence rules designed to prevent conflicts of interest.</w:t>
      </w:r>
    </w:p>
    <w:p>
      <w:pPr>
        <w:pStyle w:val="BodyText"/>
      </w:pPr>
      <w:r>
        <w:t xml:space="preserve">This regulatory density serves as both a shield and a sword for the</w:t>
      </w:r>
      <w:r>
        <w:t xml:space="preserve"> </w:t>
      </w:r>
      <w:r>
        <w:rPr>
          <w:bCs/>
          <w:b/>
        </w:rPr>
        <w:t xml:space="preserve">Auditor</w:t>
      </w:r>
      <w:r>
        <w:t xml:space="preserve">. It shields them from undue pressure by management, providing legal backing to reject non-compliant accounting practices. Conversely, it subjects them to intense scrutiny by oversight bodies such as the German Audit Oversight Board (*Deutsche Rechnungslegungs Standards Kontrollierungsgesellschaft* or DRSK). In</w:t>
      </w:r>
      <w:r>
        <w:t xml:space="preserve"> </w:t>
      </w:r>
      <w:r>
        <w:rPr>
          <w:bCs/>
          <w:b/>
        </w:rPr>
        <w:t xml:space="preserve">Germany Berlin</w:t>
      </w:r>
      <w:r>
        <w:t xml:space="preserve">, this oversight is particularly keen due to the city's status as a capital city and a major hub for finance, technology, and international trade. The literature suggests that auditors here are expected to possess not only technical accounting knowledge but also a deep understanding of how EU regulations intersect with national German law.</w:t>
      </w:r>
    </w:p>
    <w:bookmarkEnd w:id="20"/>
    <w:bookmarkStart w:id="21" w:name="X7132db057ddf3e5e7071fe54990cc949c37a0c9"/>
    <w:p>
      <w:pPr>
        <w:pStyle w:val="Heading2"/>
      </w:pPr>
      <w:r>
        <w:t xml:space="preserve">Cultural Nuances: Precision, Trust, and Hierarchy</w:t>
      </w:r>
    </w:p>
    <w:p>
      <w:pPr>
        <w:pStyle w:val="FirstParagraph"/>
      </w:pPr>
      <w:r>
        <w:t xml:space="preserve">Beyond the statutes, culture plays an equally defining role in the daily work of an</w:t>
      </w:r>
      <w:r>
        <w:t xml:space="preserve"> </w:t>
      </w:r>
      <w:r>
        <w:rPr>
          <w:bCs/>
          <w:b/>
        </w:rPr>
        <w:t xml:space="preserve">Auditor</w:t>
      </w:r>
      <w:r>
        <w:t xml:space="preserve">. Analytical texts on business practices in</w:t>
      </w:r>
      <w:r>
        <w:t xml:space="preserve"> </w:t>
      </w:r>
      <w:r>
        <w:rPr>
          <w:bCs/>
          <w:b/>
        </w:rPr>
        <w:t xml:space="preserve">Germany Berlin</w:t>
      </w:r>
      <w:r>
        <w:t xml:space="preserve"> </w:t>
      </w:r>
      <w:r>
        <w:t xml:space="preserve">highlight a cultural predisposition toward precision (*Gründlichkeit*) and skepticism. In this environment, trust is not given lightly; it must be earned through demonstrable accuracy and adherence to process. The literature posits that the</w:t>
      </w:r>
      <w:r>
        <w:t xml:space="preserve"> </w:t>
      </w:r>
      <w:r>
        <w:rPr>
          <w:bCs/>
          <w:b/>
        </w:rPr>
        <w:t xml:space="preserve">Auditor</w:t>
      </w:r>
      <w:r>
        <w:t xml:space="preserve"> </w:t>
      </w:r>
      <w:r>
        <w:t xml:space="preserve">in</w:t>
      </w:r>
      <w:r>
        <w:t xml:space="preserve"> </w:t>
      </w:r>
      <w:r>
        <w:rPr>
          <w:bCs/>
          <w:b/>
        </w:rPr>
        <w:t xml:space="preserve">Germany Berlin</w:t>
      </w:r>
      <w:r>
        <w:t xml:space="preserve"> </w:t>
      </w:r>
      <w:r>
        <w:t xml:space="preserve">operates within a hierarchy where titles and qualifications command respect, yet where questioning assumptions is also valued if done with factual rigor.</w:t>
      </w:r>
    </w:p>
    <w:p>
      <w:pPr>
        <w:pStyle w:val="BodyText"/>
      </w:pPr>
      <w:r>
        <w:t xml:space="preserve">This cultural backdrop influences how audits are conducted. Interviews with senior auditors in the region reveal that building rapport with client management requires patience and a methodical approach. The</w:t>
      </w:r>
      <w:r>
        <w:t xml:space="preserve"> </w:t>
      </w:r>
      <w:r>
        <w:rPr>
          <w:bCs/>
          <w:b/>
        </w:rPr>
        <w:t xml:space="preserve">Auditor</w:t>
      </w:r>
      <w:r>
        <w:t xml:space="preserve"> </w:t>
      </w:r>
      <w:r>
        <w:t xml:space="preserve">is expected to be thorough, leaving no stone unturned. In</w:t>
      </w:r>
      <w:r>
        <w:t xml:space="preserve"> </w:t>
      </w:r>
      <w:r>
        <w:rPr>
          <w:bCs/>
          <w:b/>
        </w:rPr>
        <w:t xml:space="preserve">Germany Berlin</w:t>
      </w:r>
      <w:r>
        <w:t xml:space="preserve">, where small and medium-sized enterprises (Mittelstand) often coexist with large multinational corporations, the auditor must adapt their communication style accordingly. For smaller firms, the role may extend into advisory capacity, whereas for larger entities in Berlin’s tech sector or financial district, it remains strictly independent verification. This flexibility within a rigid framework is a key theme in contemporary discussions about the evolution of auditing.</w:t>
      </w:r>
    </w:p>
    <w:bookmarkEnd w:id="21"/>
    <w:bookmarkStart w:id="22" w:name="economic-impact-and-future-challenges"/>
    <w:p>
      <w:pPr>
        <w:pStyle w:val="Heading2"/>
      </w:pPr>
      <w:r>
        <w:t xml:space="preserve">Economic Impact and Future Challenges</w:t>
      </w:r>
    </w:p>
    <w:p>
      <w:pPr>
        <w:pStyle w:val="FirstParagraph"/>
      </w:pPr>
      <w:r>
        <w:t xml:space="preserve">The economic significance of the</w:t>
      </w:r>
      <w:r>
        <w:t xml:space="preserve"> </w:t>
      </w:r>
      <w:r>
        <w:rPr>
          <w:bCs/>
          <w:b/>
        </w:rPr>
        <w:t xml:space="preserve">Auditor</w:t>
      </w:r>
      <w:r>
        <w:t xml:space="preserve"> </w:t>
      </w:r>
      <w:r>
        <w:t xml:space="preserve">in</w:t>
      </w:r>
      <w:r>
        <w:t xml:space="preserve"> </w:t>
      </w:r>
      <w:r>
        <w:rPr>
          <w:bCs/>
          <w:b/>
        </w:rPr>
        <w:t xml:space="preserve">Germany Berlin</w:t>
      </w:r>
      <w:r>
        <w:t xml:space="preserve"> </w:t>
      </w:r>
      <w:r>
        <w:t xml:space="preserve">cannot be overstated. Investors, both domestic and international, rely on audited financial statements to make informed decisions about capital allocation. In a city that has become a leading European startup hub, the credibility provided by an independent audit can be the difference between securing venture capital funding or facing rejection. Recent studies highlight that startups in Berlin are increasingly seeking early-stage audits not just for compliance, but to signal maturity and reliability to global investors.</w:t>
      </w:r>
    </w:p>
    <w:p>
      <w:pPr>
        <w:pStyle w:val="BodyText"/>
      </w:pPr>
      <w:r>
        <w:t xml:space="preserve">However, the literature also points to emerging challenges. The digital transformation of finance poses a significant threat and opportunity for traditional auditing methods. In</w:t>
      </w:r>
      <w:r>
        <w:t xml:space="preserve"> </w:t>
      </w:r>
      <w:r>
        <w:rPr>
          <w:bCs/>
          <w:b/>
        </w:rPr>
        <w:t xml:space="preserve">Germany Berlin</w:t>
      </w:r>
      <w:r>
        <w:t xml:space="preserve">, which is rapidly becoming a center for fintech innovation, auditors must adapt to audit blockchain transactions, assess algorithmic trading risks, and evaluate data privacy compliance under GDPR. The modern</w:t>
      </w:r>
      <w:r>
        <w:t xml:space="preserve"> </w:t>
      </w:r>
      <w:r>
        <w:rPr>
          <w:bCs/>
          <w:b/>
        </w:rPr>
        <w:t xml:space="preserve">Auditor</w:t>
      </w:r>
      <w:r>
        <w:t xml:space="preserve"> </w:t>
      </w:r>
      <w:r>
        <w:t xml:space="preserve">is no longer just looking at past financial records; they are increasingly involved in assessing forward-looking risks associated with digital infrastructure. This shift requires continuous upskilling and a departure from traditional paper-based verification methods.</w:t>
      </w:r>
    </w:p>
    <w:bookmarkEnd w:id="22"/>
    <w:bookmarkStart w:id="23" w:name="conclusion"/>
    <w:p>
      <w:pPr>
        <w:pStyle w:val="Heading2"/>
      </w:pPr>
      <w:r>
        <w:t xml:space="preserve">Conclusion</w:t>
      </w:r>
    </w:p>
    <w:p>
      <w:pPr>
        <w:pStyle w:val="FirstParagraph"/>
      </w:pPr>
      <w:r>
        <w:t xml:space="preserve">In conclusion, the role of the</w:t>
      </w:r>
      <w:r>
        <w:t xml:space="preserve"> </w:t>
      </w:r>
      <w:r>
        <w:rPr>
          <w:bCs/>
          <w:b/>
        </w:rPr>
        <w:t xml:space="preserve">Auditor</w:t>
      </w:r>
      <w:r>
        <w:t xml:space="preserve"> </w:t>
      </w:r>
      <w:r>
        <w:t xml:space="preserve">in</w:t>
      </w:r>
      <w:r>
        <w:t xml:space="preserve"> </w:t>
      </w:r>
      <w:r>
        <w:rPr>
          <w:bCs/>
          <w:b/>
        </w:rPr>
        <w:t xml:space="preserve">Germany Berlin</w:t>
      </w:r>
      <w:r>
        <w:t xml:space="preserve"> </w:t>
      </w:r>
      <w:r>
        <w:t xml:space="preserve">is a multifaceted profession defined by strict legal obligations, cultural expectations of precision, and evolving technological demands. The literature reviewed demonstrates that success in this field requires more than just technical competence; it demands a nuanced understanding of the local business ecosystem and the ability to navigate complex regulatory intersections between national German law and European Union directives.</w:t>
      </w:r>
    </w:p>
    <w:p>
      <w:pPr>
        <w:pStyle w:val="BodyText"/>
      </w:pPr>
      <w:r>
        <w:t xml:space="preserve">For students, practitioners, or policymakers interested in this domain, it is clear that the</w:t>
      </w:r>
      <w:r>
        <w:t xml:space="preserve"> </w:t>
      </w:r>
      <w:r>
        <w:rPr>
          <w:bCs/>
          <w:b/>
        </w:rPr>
        <w:t xml:space="preserve">Auditor</w:t>
      </w:r>
      <w:r>
        <w:t xml:space="preserve"> </w:t>
      </w:r>
      <w:r>
        <w:t xml:space="preserve">serves as a critical gatekeeper of economic integrity in</w:t>
      </w:r>
      <w:r>
        <w:t xml:space="preserve"> </w:t>
      </w:r>
      <w:r>
        <w:rPr>
          <w:bCs/>
          <w:b/>
        </w:rPr>
        <w:t xml:space="preserve">Germany Berlin</w:t>
      </w:r>
      <w:r>
        <w:t xml:space="preserve">. As the city continues to grow economically and technologically, the demand for high-quality, independent audit services will only increase. The future of auditing in this region lies in its ability to maintain traditional standards of rigor while embracing new technologies and advisory roles. Ultimately, understanding the</w:t>
      </w:r>
      <w:r>
        <w:t xml:space="preserve"> </w:t>
      </w:r>
      <w:r>
        <w:rPr>
          <w:bCs/>
          <w:b/>
        </w:rPr>
        <w:t xml:space="preserve">Auditor</w:t>
      </w:r>
      <w:r>
        <w:t xml:space="preserve"> </w:t>
      </w:r>
      <w:r>
        <w:t xml:space="preserve">through the specific context of</w:t>
      </w:r>
      <w:r>
        <w:t xml:space="preserve"> </w:t>
      </w:r>
      <w:r>
        <w:rPr>
          <w:bCs/>
          <w:b/>
        </w:rPr>
        <w:t xml:space="preserve">Germany Berlin</w:t>
      </w:r>
      <w:r>
        <w:t xml:space="preserve"> </w:t>
      </w:r>
      <w:r>
        <w:t xml:space="preserve">provides valuable insights into how professional services can stabilize and promote economic growth in a dynamic urban environment.</w:t>
      </w:r>
    </w:p>
    <w:p>
      <w:pPr>
        <w:pStyle w:val="BodyText"/>
      </w:pPr>
      <w:r>
        <w:t xml:space="preserve">This report underscores that while the core principles of auditing are universal, their application is deeply contextual. The unique blend of legal structure and cultural expectation in</w:t>
      </w:r>
      <w:r>
        <w:t xml:space="preserve"> </w:t>
      </w:r>
      <w:r>
        <w:rPr>
          <w:bCs/>
          <w:b/>
        </w:rPr>
        <w:t xml:space="preserve">Germany Berlin</w:t>
      </w:r>
      <w:r>
        <w:t xml:space="preserve"> </w:t>
      </w:r>
      <w:r>
        <w:t xml:space="preserve">creates a distinctive professional identity for the</w:t>
      </w:r>
      <w:r>
        <w:t xml:space="preserve"> </w:t>
      </w:r>
      <w:r>
        <w:rPr>
          <w:bCs/>
          <w:b/>
        </w:rPr>
        <w:t xml:space="preserve">Auditor</w:t>
      </w:r>
      <w:r>
        <w:t xml:space="preserve">, one that balances skepticism with service, and compliance with strategic insight.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Auditor in Germany, Berlin</dc:title>
  <dc:creator/>
  <dc:language>en</dc:language>
  <cp:keywords/>
  <dcterms:created xsi:type="dcterms:W3CDTF">2026-07-29T04:44:06Z</dcterms:created>
  <dcterms:modified xsi:type="dcterms:W3CDTF">2026-07-29T04:44:06Z</dcterms:modified>
</cp:coreProperties>
</file>

<file path=docProps/custom.xml><?xml version="1.0" encoding="utf-8"?>
<Properties xmlns="http://schemas.openxmlformats.org/officeDocument/2006/custom-properties" xmlns:vt="http://schemas.openxmlformats.org/officeDocument/2006/docPropsVTypes"/>
</file>