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Auditor</w:t>
      </w:r>
      <w:r>
        <w:t xml:space="preserve"> </w:t>
      </w:r>
      <w:r>
        <w:t xml:space="preserve">in</w:t>
      </w:r>
      <w:r>
        <w:t xml:space="preserve"> </w:t>
      </w:r>
      <w:r>
        <w:t xml:space="preserve">Kuwait</w:t>
      </w:r>
      <w:r>
        <w:t xml:space="preserve"> </w:t>
      </w:r>
      <w:r>
        <w:t xml:space="preserve">City</w:t>
      </w:r>
    </w:p>
    <w:bookmarkStart w:id="26" w:name="X2b4b0a8c0a96b61f5dbf301f2fdfb2a6530e11c"/>
    <w:p>
      <w:pPr>
        <w:pStyle w:val="Heading1"/>
      </w:pPr>
      <w:r>
        <w:t xml:space="preserve">A Critical Examination of the Auditor Role in the Modern Business Landscape of Kuwait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Financial Analysis and Corporate Governance</w:t>
      </w:r>
      <w:r>
        <w:br/>
      </w:r>
      <w:r>
        <w:rPr>
          <w:bCs/>
          <w:b/>
        </w:rPr>
        <w:t xml:space="preserve">From:</w:t>
      </w:r>
      <w:r>
        <w:t xml:space="preserve"> </w:t>
      </w:r>
      <w:r>
        <w:t xml:space="preserve">Senior Research Analyst</w:t>
      </w:r>
      <w:r>
        <w:br/>
      </w:r>
      <w:r>
        <w:rPr>
          <w:bCs/>
          <w:b/>
        </w:rPr>
        <w:t xml:space="preserve">Subject:</w:t>
      </w:r>
      <w:r>
        <w:t xml:space="preserve">A Comprehensive Book Report on the Evolution, Regulation, and Strategic Importance of the</w:t>
      </w:r>
      <w:r>
        <w:t xml:space="preserve"> </w:t>
      </w:r>
      <w:r>
        <w:t xml:space="preserve">Auditor</w:t>
      </w:r>
    </w:p>
    <w:bookmarkStart w:id="20" w:name="i.-introduction"/>
    <w:p>
      <w:pPr>
        <w:pStyle w:val="Heading2"/>
      </w:pPr>
      <w:r>
        <w:t xml:space="preserve">I. Introduction</w:t>
      </w:r>
    </w:p>
    <w:p>
      <w:pPr>
        <w:pStyle w:val="FirstParagraph"/>
      </w:pPr>
      <w:r>
        <w:t xml:space="preserve">In the rapidly evolving economic landscape of the Gulf region, few roles are as pivotal yet misunderstood as that of the</w:t>
      </w:r>
      <w:r>
        <w:t xml:space="preserve"> </w:t>
      </w:r>
      <w:r>
        <w:t xml:space="preserve">Auditor</w:t>
      </w:r>
      <w:r>
        <w:t xml:space="preserve">. This book report analyzes a seminal text titled</w:t>
      </w:r>
      <w:r>
        <w:t xml:space="preserve"> </w:t>
      </w:r>
      <w:r>
        <w:rPr>
          <w:iCs/>
          <w:i/>
        </w:rPr>
        <w:t xml:space="preserve">"Financial Integrity in Emerging Markets: The Role of Assurance"</w:t>
      </w:r>
      <w:r>
        <w:t xml:space="preserve">, with specific focus on its application to the bustling metropolis of</w:t>
      </w:r>
      <w:r>
        <w:t xml:space="preserve"> </w:t>
      </w:r>
      <w:r>
        <w:rPr>
          <w:bCs/>
          <w:b/>
        </w:rPr>
        <w:t xml:space="preserve">Kuwait Kuwait City</w:t>
      </w:r>
      <w:r>
        <w:t xml:space="preserve">. The central thesis of this document is that the modern auditor has transcended their traditional role as mere compliance checkers to become strategic partners in corporate governance, risk management, and ethical stewardship. This transformation is particularly pronounced in</w:t>
      </w:r>
      <w:r>
        <w:t xml:space="preserve"> </w:t>
      </w:r>
      <w:r>
        <w:rPr>
          <w:bCs/>
          <w:b/>
        </w:rPr>
        <w:t xml:space="preserve">Kuwait Kuwait City</w:t>
      </w:r>
      <w:r>
        <w:t xml:space="preserve">, where the intersection of traditional oil wealth, rapid diversification efforts under "Kuwait Vision 2035," and stringent regulatory frameworks creates a unique environment for auditing professionals.</w:t>
      </w:r>
    </w:p>
    <w:bookmarkEnd w:id="20"/>
    <w:bookmarkStart w:id="21" w:name="X7f9c26249916e4f9d6f3b15cf29bea829caf564"/>
    <w:p>
      <w:pPr>
        <w:pStyle w:val="Heading2"/>
      </w:pPr>
      <w:r>
        <w:t xml:space="preserve">II. The Evolving Definition of the Auditor</w:t>
      </w:r>
    </w:p>
    <w:p>
      <w:pPr>
        <w:pStyle w:val="FirstParagraph"/>
      </w:pPr>
      <w:r>
        <w:t xml:space="preserve">The text argues that the perception of an</w:t>
      </w:r>
      <w:r>
        <w:t xml:space="preserve"> </w:t>
      </w:r>
      <w:r>
        <w:t xml:space="preserve">Auditor</w:t>
      </w:r>
      <w:r>
        <w:t xml:space="preserve"> </w:t>
      </w:r>
      <w:r>
        <w:t xml:space="preserve">has undergone a radical shift. Historically, an auditor was viewed as a reactive functionary, tasked primarily with verifying historical financial data to ensure accuracy and prevent fraud. However, contemporary literature emphasizes the proactive nature of modern auditing. Today’s</w:t>
      </w:r>
      <w:r>
        <w:t xml:space="preserve"> </w:t>
      </w:r>
      <w:r>
        <w:t xml:space="preserve">Auditor</w:t>
      </w:r>
      <w:r>
        <w:t xml:space="preserve"> </w:t>
      </w:r>
      <w:r>
        <w:t xml:space="preserve">is expected to provide assurance on non-financial metrics, including environmental sustainability (ESG), social governance structures, and operational efficiency.</w:t>
      </w:r>
    </w:p>
    <w:p>
      <w:pPr>
        <w:pStyle w:val="BodyText"/>
      </w:pPr>
      <w:r>
        <w:t xml:space="preserve">This shift is critical for businesses operating in</w:t>
      </w:r>
      <w:r>
        <w:t xml:space="preserve"> </w:t>
      </w:r>
      <w:r>
        <w:rPr>
          <w:bCs/>
          <w:b/>
        </w:rPr>
        <w:t xml:space="preserve">Kuwait Kuwait City</w:t>
      </w:r>
      <w:r>
        <w:t xml:space="preserve">. As the city positions itself as a regional hub for finance and trade within the Arab world, stakeholders—ranging from international investors to local shareholders—demand higher levels of transparency. The book highlights that an auditor who only checks balance sheets fails to meet the expectations of today’s complex corporate entities. Instead, they must interpret data trends, assess internal controls against global best practices (such as COSO or ISO standards), and offer strategic insights that drive long-term value creation.</w:t>
      </w:r>
    </w:p>
    <w:bookmarkEnd w:id="21"/>
    <w:bookmarkStart w:id="22" w:name="Xddfb079a3a69a45ee52b1e3738b9f8daa8a92c4"/>
    <w:p>
      <w:pPr>
        <w:pStyle w:val="Heading2"/>
      </w:pPr>
      <w:r>
        <w:t xml:space="preserve">III. The Regulatory Landscape in Kuwait City</w:t>
      </w:r>
    </w:p>
    <w:p>
      <w:pPr>
        <w:pStyle w:val="FirstParagraph"/>
      </w:pPr>
      <w:r>
        <w:t xml:space="preserve">A significant portion of the analysis focuses on the specific regulatory environment of</w:t>
      </w:r>
      <w:r>
        <w:t xml:space="preserve"> </w:t>
      </w:r>
      <w:r>
        <w:rPr>
          <w:bCs/>
          <w:b/>
        </w:rPr>
        <w:t xml:space="preserve">Kuwait Kuwait City</w:t>
      </w:r>
      <w:r>
        <w:t xml:space="preserve">. The Central Bank of Kuwait (CBK) and the Capital Markets Authority (CMA) have introduced rigorous guidelines that mandate strict adherence to International Financial Reporting Standards (IFRS). In this context, the role of the local</w:t>
      </w:r>
      <w:r>
        <w:t xml:space="preserve"> </w:t>
      </w:r>
      <w:r>
        <w:t xml:space="preserve">Auditor</w:t>
      </w:r>
      <w:r>
        <w:t xml:space="preserve"> </w:t>
      </w:r>
      <w:r>
        <w:t xml:space="preserve">is not merely advisory but legally binding.</w:t>
      </w:r>
    </w:p>
    <w:p>
      <w:pPr>
        <w:pStyle w:val="BodyText"/>
      </w:pPr>
      <w:r>
        <w:t xml:space="preserve">The report notes that</w:t>
      </w:r>
      <w:r>
        <w:t xml:space="preserve"> </w:t>
      </w:r>
      <w:r>
        <w:rPr>
          <w:bCs/>
          <w:b/>
        </w:rPr>
        <w:t xml:space="preserve">Kuwait Kuwait City</w:t>
      </w:r>
      <w:r>
        <w:t xml:space="preserve"> </w:t>
      </w:r>
      <w:r>
        <w:t xml:space="preserve">has seen a surge in regulatory scrutiny following global financial crises. This has elevated the status of the auditor from a peripheral service provider to a core component of corporate defense mechanisms. For instance, listed companies on the Kuwait Stock Exchange (Boursa Kuwait), which is headquartered in</w:t>
      </w:r>
      <w:r>
        <w:t xml:space="preserve"> </w:t>
      </w:r>
      <w:r>
        <w:rPr>
          <w:bCs/>
          <w:b/>
        </w:rPr>
        <w:t xml:space="preserve">Kuwait Kuwait City</w:t>
      </w:r>
      <w:r>
        <w:t xml:space="preserve">, are required to undergo regular external audits that go beyond statutory requirements. These audits now often include reviews of anti-money laundering (AML) protocols and know-your-customer (KYC) procedures, reflecting the global push for financial integrity.</w:t>
      </w:r>
    </w:p>
    <w:p>
      <w:pPr>
        <w:pStyle w:val="BodyText"/>
      </w:pPr>
      <w:r>
        <w:t xml:space="preserve">The book emphasizes that auditors operating in</w:t>
      </w:r>
      <w:r>
        <w:t xml:space="preserve"> </w:t>
      </w:r>
      <w:r>
        <w:rPr>
          <w:bCs/>
          <w:b/>
        </w:rPr>
        <w:t xml:space="preserve">Kuwait Kuwait City</w:t>
      </w:r>
      <w:r>
        <w:t xml:space="preserve"> </w:t>
      </w:r>
      <w:r>
        <w:t xml:space="preserve">must possess a deep understanding of local commercial laws while simultaneously maintaining alignment with international auditing standards. This dual competency is rare and highly valued, creating a specialized niche within the professional services sector of the city.</w:t>
      </w:r>
    </w:p>
    <w:bookmarkEnd w:id="22"/>
    <w:bookmarkStart w:id="23" w:name="Xe0e09917a9140226a4ea925cc2b9af3d38c148b"/>
    <w:p>
      <w:pPr>
        <w:pStyle w:val="Heading2"/>
      </w:pPr>
      <w:r>
        <w:t xml:space="preserve">IV. Challenges Facing Auditors in Kuwait City</w:t>
      </w:r>
    </w:p>
    <w:p>
      <w:pPr>
        <w:pStyle w:val="FirstParagraph"/>
      </w:pPr>
      <w:r>
        <w:t xml:space="preserve">The text identifies several unique challenges faced by auditors in</w:t>
      </w:r>
      <w:r>
        <w:t xml:space="preserve"> </w:t>
      </w:r>
      <w:r>
        <w:rPr>
          <w:bCs/>
          <w:b/>
        </w:rPr>
        <w:t xml:space="preserve">Kuwait Kuwait City</w:t>
      </w:r>
      <w:r>
        <w:t xml:space="preserve">. Firstly, there is the challenge of cultural nuance. In a business environment deeply rooted in familial ties and traditional relationship-based commerce, an auditor must navigate delicate interpersonal dynamics while maintaining professional independence and objectivity. The pressure to overlook minor discrepancies due to personal or social connections can be significant.</w:t>
      </w:r>
    </w:p>
    <w:p>
      <w:pPr>
        <w:pStyle w:val="BodyText"/>
      </w:pPr>
      <w:r>
        <w:t xml:space="preserve">Secondly, the technological disruption poses a substantial hurdle.</w:t>
      </w:r>
      <w:r>
        <w:t xml:space="preserve"> </w:t>
      </w:r>
      <w:r>
        <w:rPr>
          <w:bCs/>
          <w:b/>
        </w:rPr>
        <w:t xml:space="preserve">Kuwait Kuwait City</w:t>
      </w:r>
      <w:r>
        <w:t xml:space="preserve"> </w:t>
      </w:r>
      <w:r>
        <w:t xml:space="preserve">is rapidly digitizing its financial infrastructure, moving towards fintech solutions and blockchain-based ledgers. Traditional auditing methods are becoming obsolete. The book argues that the modern auditor must be tech-savvy, utilizing data analytics tools to process large datasets in real-time rather than relying on sample-based testing. This technological imperative requires continuous education and upskilling for auditors working in the capital.</w:t>
      </w:r>
    </w:p>
    <w:bookmarkEnd w:id="23"/>
    <w:bookmarkStart w:id="24" w:name="v.-strategic-value-and-future-outlook"/>
    <w:p>
      <w:pPr>
        <w:pStyle w:val="Heading2"/>
      </w:pPr>
      <w:r>
        <w:t xml:space="preserve">V. Strategic Value and Future Outlook</w:t>
      </w:r>
    </w:p>
    <w:p>
      <w:pPr>
        <w:pStyle w:val="FirstParagraph"/>
      </w:pPr>
      <w:r>
        <w:t xml:space="preserve">The concluding chapters of the referenced work posit that the future of auditing lies in predictive assurance. By leveraging artificial intelligence and machine learning, an auditor can forecast potential risks before they materialize. In</w:t>
      </w:r>
    </w:p>
    <w:p>
      <w:pPr>
        <w:pStyle w:val="BodyText"/>
      </w:pPr>
      <w:r>
        <w:t xml:space="preserve">Kuwait Kuwait City**, where economic diversification away from oil is a national priority, this predictive capability is invaluable for new sectors such as renewable energy, logistics, and digital services.</w:t>
      </w:r>
    </w:p>
    <w:p>
      <w:pPr>
        <w:pStyle w:val="BodyText"/>
      </w:pPr>
      <w:r>
        <w:t xml:space="preserve">The book asserts that the most successful auditors in</w:t>
      </w:r>
      <w:r>
        <w:t xml:space="preserve"> </w:t>
      </w:r>
      <w:r>
        <w:rPr>
          <w:bCs/>
          <w:b/>
        </w:rPr>
        <w:t xml:space="preserve">Kuwait Kuwait City</w:t>
      </w:r>
      <w:r>
        <w:t xml:space="preserve"> </w:t>
      </w:r>
      <w:r>
        <w:t xml:space="preserve">will be those who act as business consultants. They will help management identify inefficiencies, optimize costs, and enhance governance structures. This strategic role enhances the credibility of Kuwaiti firms in international markets, attracting foreign direct investment by signaling that these entities adhere to global standards of transparency and accountability.</w:t>
      </w:r>
    </w:p>
    <w:bookmarkEnd w:id="24"/>
    <w:bookmarkStart w:id="25" w:name="vi.-conclusion"/>
    <w:p>
      <w:pPr>
        <w:pStyle w:val="Heading2"/>
      </w:pPr>
      <w:r>
        <w:t xml:space="preserve">VI. Conclusion</w:t>
      </w:r>
    </w:p>
    <w:p>
      <w:pPr>
        <w:pStyle w:val="FirstParagraph"/>
      </w:pPr>
      <w:r>
        <w:t xml:space="preserve">In summary, this book report underscores that the</w:t>
      </w:r>
      <w:r>
        <w:t xml:space="preserve"> </w:t>
      </w:r>
      <w:r>
        <w:t xml:space="preserve">Auditor</w:t>
      </w:r>
      <w:r>
        <w:t xml:space="preserve"> </w:t>
      </w:r>
      <w:r>
        <w:t xml:space="preserve">is no longer just a verifier of numbers but a guardian of trust in the commercial ecosystem. In</w:t>
      </w:r>
      <w:r>
        <w:t xml:space="preserve"> </w:t>
      </w:r>
      <w:r>
        <w:rPr>
          <w:bCs/>
          <w:b/>
        </w:rPr>
        <w:t xml:space="preserve">Kuwait Kuwait City</w:t>
      </w:r>
      <w:r>
        <w:t xml:space="preserve">, this role is particularly vital due to the city’s ambition to become a premier financial center in the Middle East. The intersection of strict local regulations, international standards, and cultural complexities defines the modern auditor’s challenge.</w:t>
      </w:r>
    </w:p>
    <w:p>
      <w:pPr>
        <w:pStyle w:val="BodyText"/>
      </w:pPr>
      <w:r>
        <w:t xml:space="preserve">For students and professionals alike, understanding the nuanced responsibilities of an auditor within</w:t>
      </w:r>
      <w:r>
        <w:t xml:space="preserve"> </w:t>
      </w:r>
      <w:r>
        <w:rPr>
          <w:bCs/>
          <w:b/>
        </w:rPr>
        <w:t xml:space="preserve">Kuwait Kuwait City</w:t>
      </w:r>
      <w:r>
        <w:t xml:space="preserve"> </w:t>
      </w:r>
      <w:r>
        <w:t xml:space="preserve">is essential. It requires not only technical accounting knowledge but also an understanding of local regulatory frameworks, technological advancements, and ethical imperatives. As</w:t>
      </w:r>
      <w:r>
        <w:t xml:space="preserve"> </w:t>
      </w:r>
      <w:r>
        <w:rPr>
          <w:bCs/>
          <w:b/>
        </w:rPr>
        <w:t xml:space="preserve">Kuwait Kuwait City</w:t>
      </w:r>
      <w:r>
        <w:t xml:space="preserve"> </w:t>
      </w:r>
      <w:r>
        <w:t xml:space="preserve">continues to evolve economically, the demand for high-caliber auditors who can bridge the gap between compliance and strategic insight will only grow. Therefore, investing in auditor training and professional development is not merely a corporate obligation but a strategic necessity for sustaining economic growth in the region.</w:t>
      </w:r>
    </w:p>
    <w:p>
      <w:pPr>
        <w:pStyle w:val="BodyText"/>
      </w:pPr>
      <w:r>
        <w:t xml:space="preserve">This document serves as a reminder that integrity, expertise, and adaptability are the three pillars supporting the future of auditing in</w:t>
      </w:r>
      <w:r>
        <w:t xml:space="preserve"> </w:t>
      </w:r>
      <w:r>
        <w:rPr>
          <w:bCs/>
          <w:b/>
        </w:rPr>
        <w:t xml:space="preserve">Kuwait Kuwait City</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Auditor in Kuwait City</dc:title>
  <dc:creator/>
  <dc:language>en</dc:language>
  <cp:keywords/>
  <dcterms:created xsi:type="dcterms:W3CDTF">2026-07-29T02:00:36Z</dcterms:created>
  <dcterms:modified xsi:type="dcterms:W3CDTF">2026-07-29T02:00:36Z</dcterms:modified>
</cp:coreProperties>
</file>

<file path=docProps/custom.xml><?xml version="1.0" encoding="utf-8"?>
<Properties xmlns="http://schemas.openxmlformats.org/officeDocument/2006/custom-properties" xmlns:vt="http://schemas.openxmlformats.org/officeDocument/2006/docPropsVTypes"/>
</file>