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w:t>
      </w:r>
      <w:r>
        <w:t xml:space="preserve"> </w:t>
      </w:r>
      <w:r>
        <w:t xml:space="preserve">-</w:t>
      </w:r>
      <w:r>
        <w:t xml:space="preserve"> </w:t>
      </w:r>
      <w:r>
        <w:t xml:space="preserve">A</w:t>
      </w:r>
      <w:r>
        <w:t xml:space="preserve"> </w:t>
      </w:r>
      <w:r>
        <w:t xml:space="preserve">Critical</w:t>
      </w:r>
      <w:r>
        <w:t xml:space="preserve"> </w:t>
      </w:r>
      <w:r>
        <w:t xml:space="preserve">Analysis</w:t>
      </w:r>
    </w:p>
    <w:p>
      <w:pPr>
        <w:pStyle w:val="FirstParagraph"/>
      </w:pPr>
      <w:r>
        <w:t xml:space="preserve">```html</w:t>
      </w:r>
    </w:p>
    <w:bookmarkStart w:id="22" w:name="X71ac1610e3f6b0f13602d0b689edd78a746a51a"/>
    <w:p>
      <w:pPr>
        <w:pStyle w:val="Heading1"/>
      </w:pPr>
      <w:r>
        <w:t xml:space="preserve">The Auditor: A Critical Analysis in the Context of Malaysia Kuala Lumpur</w:t>
      </w:r>
    </w:p>
    <w:p>
      <w:pPr>
        <w:pStyle w:val="FirstParagraph"/>
      </w:pPr>
      <w:r>
        <w:rPr>
          <w:bCs/>
          <w:b/>
        </w:rPr>
        <w:t xml:space="preserve">Date:</w:t>
      </w:r>
      <w:r>
        <w:t xml:space="preserve"> </w:t>
      </w:r>
      <w:r>
        <w:t xml:space="preserve">October 26, 2023</w:t>
      </w:r>
      <w:r>
        <w:br/>
      </w:r>
    </w:p>
    <w:p>
      <w:pPr>
        <w:pStyle w:val="BodyText"/>
      </w:pPr>
      <w:r>
        <w:t xml:space="preserve">Subject:Business Ethics and Corporate Governance</w:t>
      </w:r>
      <w:r>
        <w:br/>
      </w:r>
      <w:r>
        <w:t xml:space="preserve">&lt; strong &gt;Location Focus:&lt; / strong &gt;Malaysia Kuala Lumpur</w:t>
      </w:r>
    </w:p>
    <w:p>
      <w:r>
        <w:pict>
          <v:rect style="width:0;height:1.5pt" o:hralign="center" o:hrstd="t" o:hr="t"/>
        </w:pict>
      </w:r>
    </w:p>
    <w:bookmarkStart w:id="20" w:name="i.-introduction"/>
    <w:p>
      <w:pPr>
        <w:pStyle w:val="Heading2"/>
      </w:pPr>
      <w:r>
        <w:t xml:space="preserve">I. Introduction</w:t>
      </w:r>
    </w:p>
    <w:p>
      <w:pPr>
        <w:pStyle w:val="FirstParagraph"/>
      </w:pPr>
      <w:r>
        <w:t xml:space="preserve">The role of the</w:t>
      </w:r>
      <w:r>
        <w:t xml:space="preserve"> </w:t>
      </w:r>
      <w:r>
        <w:rPr>
          <w:bCs/>
          <w:b/>
        </w:rPr>
        <w:t xml:space="preserve">Auditor</w:t>
      </w:r>
      <w:r>
        <w:t xml:space="preserve"> </w:t>
      </w:r>
      <w:r>
        <w:t xml:space="preserve">in the modern financial landscape is not merely that of a number-cruncher or a compliance checker; it is that of a guardian of trust, integrity, and transparency. This book report aims to dissect the multifaceted nature of auditing through the lens of recent literature and industry standards, specifically contextualized within the vibrant economic hub known as</w:t>
      </w:r>
      <w:r>
        <w:t xml:space="preserve"> </w:t>
      </w:r>
      <w:r>
        <w:rPr>
          <w:bCs/>
          <w:b/>
        </w:rPr>
        <w:t xml:space="preserve">Malaysia Kuala Lumpur</w:t>
      </w:r>
      <w:r>
        <w:t xml:space="preserve">. As one of Southeast Asia’s most dynamic financial centers,</w:t>
      </w:r>
    </w:p>
    <w:p>
      <w:pPr>
        <w:pStyle w:val="BodyText"/>
      </w:pPr>
      <w:r>
        <w:t xml:space="preserve">Malaysia Kuala Lumpur presents a unique case study for understanding how global auditing principles intersect with local regulatory frameworks, cultural nuances, and rapid digital transformation.</w:t>
      </w:r>
    </w:p>
    <w:bookmarkEnd w:id="20"/>
    <w:bookmarkStart w:id="21" w:name="X7dcb34262ff8d66ebaa4b01975fcac4e770bca6"/>
    <w:p>
      <w:pPr>
        <w:pStyle w:val="Heading2"/>
      </w:pPr>
      <w:r>
        <w:t xml:space="preserve">&lt; strong &gt;II. The Evolving Role of the Auditor</w:t>
      </w:r>
    </w:p>
    <w:p>
      <w:pPr>
        <w:pStyle w:val="FirstParagraph"/>
      </w:pPr>
      <w:r>
        <w:t xml:space="preserve">In contemporary literature, the definition of an</w:t>
      </w:r>
      <w:r>
        <w:t xml:space="preserve"> </w:t>
      </w:r>
      <w:r>
        <w:rPr>
          <w:bCs/>
          <w:b/>
        </w:rPr>
        <w:t xml:space="preserve">Auditor</w:t>
      </w:r>
      <w:r>
        <w:t xml:space="preserve"> </w:t>
      </w:r>
      <w:r>
        <w:t xml:space="preserve">has expanded significantly. Traditionally confined to historical financial verification, the modern auditor is now expected to provide assurance on non-financial metrics such as environmental, social, and governance (ESG) criteria. This shift is particularly pertinent in</w:t>
      </w:r>
    </w:p>
    <w:p>
      <w:pPr>
        <w:pStyle w:val="BodyText"/>
      </w:pPr>
      <w:r>
        <w:t xml:space="preserve">Malaysia Kuala Lumpur, where stakeholders are increasingly demanding sustainable business practices. The book highlights that auditors must now possess a hybrid skill set: technical accounting proficiency combined with strategic foresight and technological adeptness.</w:t>
      </w:r>
    </w:p>
    <w:p>
      <w:pPr>
        <w:pStyle w:val="BodyText"/>
      </w:pPr>
      <w:r>
        <w:t xml:space="preserve">The narrative suggests that the credibility of an</w:t>
      </w:r>
      <w:r>
        <w:t xml:space="preserve"> </w:t>
      </w:r>
      <w:r>
        <w:rPr>
          <w:bCs/>
          <w:b/>
        </w:rPr>
        <w:t xml:space="preserve">Auditor</w:t>
      </w:r>
      <w:r>
        <w:t xml:space="preserve"> </w:t>
      </w:r>
      <w:r>
        <w:t xml:space="preserve">rests on independence and objectivity. However, in closely held corporations or firms with deep-rooted family ties—a common structure in many Asian businesses—the pressure to maintain client relationships can sometimes compromise professional skepticism. The text argues that robust ethical frameworks are essential to mitigate these risks, ensuring that the</w:t>
      </w:r>
      <w:r>
        <w:t xml:space="preserve"> </w:t>
      </w:r>
      <w:r>
        <w:rPr>
          <w:bCs/>
          <w:b/>
        </w:rPr>
        <w:t xml:space="preserve">Auditor</w:t>
      </w:r>
      <w:r>
        <w:t xml:space="preserve"> </w:t>
      </w:r>
      <w:r>
        <w:t xml:space="preserve">serves the public interest rather than just the paying client.</w:t>
      </w:r>
    </w:p>
    <w:p>
      <w:pPr>
        <w:pStyle w:val="BodyText"/>
      </w:pPr>
      <w:r>
        <w:t xml:space="preserve">III. The Malaysian Context: Regulatory Framework and Practice</w:t>
      </w:r>
    </w:p>
    <w:p>
      <w:pPr>
        <w:pStyle w:val="BodyText"/>
      </w:pPr>
      <w:r>
        <w:t xml:space="preserve">To understand the application of auditing principles in</w:t>
      </w:r>
    </w:p>
    <w:p>
      <w:pPr>
        <w:pStyle w:val="BodyText"/>
      </w:pPr>
      <w:r>
        <w:t xml:space="preserve">Malaysia Kuala Lumpur , one must examine the specific regulatory environment. The Securities Commission Malaysia and the Labuan Financial Services Authority (LFSA) play pivotal roles in regulating audit practices. In</w:t>
      </w:r>
      <w:r>
        <w:t xml:space="preserve"> </w:t>
      </w:r>
      <w:r>
        <w:rPr>
          <w:bCs/>
          <w:b/>
        </w:rPr>
        <w:t xml:space="preserve">Malaysia Kuala Lumpur</w:t>
      </w:r>
      <w:r>
        <w:t xml:space="preserve">, home to the headquarters of major banks and multinational corporations, the demand for high-quality audits is exceptionally high. The book reports on how local firms have adapted International Standards on Auditing (ISA) to fit national requirements, creating a hybrid model that respects both global best practices and local legal realities.</w:t>
      </w:r>
    </w:p>
    <w:p>
      <w:pPr>
        <w:pStyle w:val="BodyText"/>
      </w:pPr>
      <w:r>
        <w:t xml:space="preserve">A significant portion of the analysis focuses on the role of small and medium enterprises (SMEs) in</w:t>
      </w:r>
      <w:r>
        <w:t xml:space="preserve"> </w:t>
      </w:r>
      <w:r>
        <w:rPr>
          <w:bCs/>
          <w:b/>
        </w:rPr>
        <w:t xml:space="preserve">Malaysia Kuala Lumpur</w:t>
      </w:r>
      <w:r>
        <w:t xml:space="preserve">. Unlike large listed companies, SMEs often lack sophisticated internal controls. Consequently, the</w:t>
      </w:r>
      <w:r>
        <w:t xml:space="preserve"> </w:t>
      </w:r>
      <w:r>
        <w:rPr>
          <w:bCs/>
          <w:b/>
        </w:rPr>
        <w:t xml:space="preserve">Auditor</w:t>
      </w:r>
      <w:r>
        <w:t xml:space="preserve"> </w:t>
      </w:r>
      <w:r>
        <w:t xml:space="preserve">plays a more consultative role here, guiding management toward better governance structures. This dual function—as both examiner and advisor—is a point of contention in audit literature but is widely accepted in practice within</w:t>
      </w:r>
    </w:p>
    <w:p>
      <w:pPr>
        <w:pStyle w:val="BodyText"/>
      </w:pPr>
      <w:r>
        <w:t xml:space="preserve">Malaysia Kuala Lumpur due to the collaborative nature of local business culture.</w:t>
      </w:r>
    </w:p>
    <w:p>
      <w:pPr>
        <w:pStyle w:val="BodyText"/>
      </w:pPr>
      <w:r>
        <w:t xml:space="preserve">IV. Technology and Digital Transformation</w:t>
      </w:r>
    </w:p>
    <w:p>
      <w:pPr>
        <w:pStyle w:val="BodyText"/>
      </w:pPr>
      <w:r>
        <w:t xml:space="preserve">The fourth chapter delves into the impact of technology on auditing, a critical theme for any modern professional report. In</w:t>
      </w:r>
    </w:p>
    <w:p>
      <w:pPr>
        <w:pStyle w:val="BodyText"/>
      </w:pPr>
      <w:r>
        <w:t xml:space="preserve">Malaysia Kuala Lumpur, the push for a digital economy has accelerated the adoption of data analytics and artificial intelligence in audit processes. The book argues that traditional sampling methods are becoming obsolete in cities like</w:t>
      </w:r>
      <w:r>
        <w:t xml:space="preserve"> </w:t>
      </w:r>
      <w:r>
        <w:rPr>
          <w:bCs/>
          <w:b/>
        </w:rPr>
        <w:t xml:space="preserve">Malaysia Kuala Lumpur</w:t>
      </w:r>
      <w:r>
        <w:t xml:space="preserve">, where vast amounts of transactional data are generated daily.</w:t>
      </w:r>
    </w:p>
    <w:p>
      <w:pPr>
        <w:pStyle w:val="BodyText"/>
      </w:pPr>
      <w:r>
        <w:t xml:space="preserve">The modern</w:t>
      </w:r>
      <w:r>
        <w:t xml:space="preserve"> </w:t>
      </w:r>
      <w:r>
        <w:rPr>
          <w:bCs/>
          <w:b/>
        </w:rPr>
        <w:t xml:space="preserve">Auditor</w:t>
      </w:r>
      <w:r>
        <w:t xml:space="preserve"> </w:t>
      </w:r>
      <w:r>
        <w:t xml:space="preserve">must be fluent in using continuous auditing tools to detect anomalies in real-time. This technological shift reduces the risk of human error and increases the coverage of audit tests. However, it also introduces new risks, such as cyber-security vulnerabilities and data privacy concerns. The text emphasizes that auditors operating in</w:t>
      </w:r>
      <w:r>
        <w:t xml:space="preserve"> </w:t>
      </w:r>
      <w:r>
        <w:rPr>
          <w:bCs/>
          <w:b/>
        </w:rPr>
        <w:t xml:space="preserve">Malaysia Kuala Lumpur</w:t>
      </w:r>
      <w:r>
        <w:t xml:space="preserve"> </w:t>
      </w:r>
      <w:r>
        <w:t xml:space="preserve">must stay updated on cybersecurity protocols to protect sensitive financial information during the audit process.</w:t>
      </w:r>
    </w:p>
    <w:p>
      <w:pPr>
        <w:pStyle w:val="BodyText"/>
      </w:pPr>
      <w:r>
        <w:t xml:space="preserve">V. Ethical Challenges and Cultural Nuances</w:t>
      </w:r>
    </w:p>
    <w:p>
      <w:pPr>
        <w:pStyle w:val="BodyText"/>
      </w:pPr>
      <w:r>
        <w:t xml:space="preserve">Ethics form the backbone of auditing, yet cultural factors can complicate ethical decision-making. In</w:t>
      </w:r>
    </w:p>
    <w:p>
      <w:pPr>
        <w:pStyle w:val="BodyText"/>
      </w:pPr>
      <w:r>
        <w:t xml:space="preserve">Malaysia Kuala Lumpur, a multicultural society comprising Malay, Chinese, Indian, and indigenous communities, business etiquette varies. The book discusses how an</w:t>
      </w:r>
    </w:p>
    <w:p>
      <w:pPr>
        <w:pStyle w:val="BodyText"/>
      </w:pPr>
      <w:r>
        <w:t xml:space="preserve">Auditor must navigate these cultural nuances without compromising integrity. For instance, the concept of *gotong-royong* (community spirit) might encourage informal favors or leniency in dealings. The literature warns that such practices can erode professional boundaries and lead to conflicts of interest.</w:t>
      </w:r>
    </w:p>
    <w:p>
      <w:pPr>
        <w:pStyle w:val="BodyText"/>
      </w:pPr>
      <w:r>
        <w:t xml:space="preserve">Furthermore, the report highlights cases where corporate fraud occurred due to a lack of whistleblower protection. In</w:t>
      </w:r>
      <w:r>
        <w:t xml:space="preserve"> </w:t>
      </w:r>
      <w:r>
        <w:rPr>
          <w:bCs/>
          <w:b/>
        </w:rPr>
        <w:t xml:space="preserve">Malaysia Kuala Lumpur</w:t>
      </w:r>
      <w:r>
        <w:t xml:space="preserve">, recent legislative changes have strengthened protections for whistleblowers, empowering employees to report irregularities. This development enhances the effectiveness of internal audits and supports external auditors in uncovering hidden issues.</w:t>
      </w:r>
    </w:p>
    <w:p>
      <w:pPr>
        <w:pStyle w:val="BodyText"/>
      </w:pPr>
      <w:r>
        <w:t xml:space="preserve">VI. Conclusion: The Future of Auditing in Malaysia Kuala Lumpur</w:t>
      </w:r>
    </w:p>
    <w:p>
      <w:pPr>
        <w:pStyle w:val="BodyText"/>
      </w:pPr>
      <w:r>
        <w:t xml:space="preserve">In conclusion, this book provides a comprehensive overview of the evolving profession of auditing, with a specific focus on its application and challenges in</w:t>
      </w:r>
    </w:p>
    <w:p>
      <w:pPr>
        <w:pStyle w:val="BodyText"/>
      </w:pPr>
      <w:r>
        <w:t xml:space="preserve">Malaysia Kuala Lumpur. The role of the</w:t>
      </w:r>
      <w:r>
        <w:t xml:space="preserve"> </w:t>
      </w:r>
      <w:r>
        <w:rPr>
          <w:bCs/>
          <w:b/>
        </w:rPr>
        <w:t xml:space="preserve">Auditor</w:t>
      </w:r>
      <w:r>
        <w:t xml:space="preserve"> </w:t>
      </w:r>
      <w:r>
        <w:t xml:space="preserve">is no longer static; it is dynamic, requiring adaptability to technological advances and regulatory changes. For professionals practicing in</w:t>
      </w:r>
    </w:p>
    <w:p>
      <w:pPr>
        <w:pStyle w:val="BodyText"/>
      </w:pPr>
      <w:r>
        <w:t xml:space="preserve">Malaysia Kuala Lumpur, understanding both global standards and local contexts is crucial for success.</w:t>
      </w:r>
    </w:p>
    <w:p>
      <w:pPr>
        <w:pStyle w:val="BodyText"/>
      </w:pPr>
      <w:r>
        <w:t xml:space="preserve">The key takeaways are as follows:</w:t>
      </w:r>
    </w:p>
    <w:p>
      <w:pPr>
        <w:numPr>
          <w:ilvl w:val="0"/>
          <w:numId w:val="1001"/>
        </w:numPr>
        <w:pStyle w:val="Compact"/>
      </w:pPr>
      <w:r>
        <w:rPr>
          <w:bCs/>
          <w:b/>
        </w:rPr>
        <w:t xml:space="preserve">Broadened Scope:</w:t>
      </w:r>
    </w:p>
    <w:p>
      <w:pPr>
        <w:numPr>
          <w:ilvl w:val="0"/>
          <w:numId w:val="1001"/>
        </w:numPr>
        <w:pStyle w:val="Compact"/>
      </w:pPr>
      <w:r>
        <w:t xml:space="preserve">&lt; strong &gt;Local Adaptation: Auditing in Malaysia Kuala Lumpur requires balancing international standards with local business practices.</w:t>
      </w:r>
    </w:p>
    <w:p>
      <w:pPr>
        <w:numPr>
          <w:ilvl w:val="0"/>
          <w:numId w:val="1001"/>
        </w:numPr>
        <w:pStyle w:val="Compact"/>
      </w:pPr>
      <w:r>
        <w:rPr>
          <w:bCs/>
          <w:b/>
        </w:rPr>
        <w:t xml:space="preserve">Tech Integration:The adoption of AI and data analytics is essential for efficiency and accuracy.</w:t>
      </w:r>
    </w:p>
    <w:p>
      <w:pPr>
        <w:numPr>
          <w:ilvl w:val="0"/>
          <w:numId w:val="1001"/>
        </w:numPr>
        <w:pStyle w:val="Compact"/>
      </w:pPr>
      <w:r>
        <w:t xml:space="preserve">Ethical Vigilance: Cultural sensitivity must not compromise professional skepticism or independence.</w:t>
      </w:r>
    </w:p>
    <w:p>
      <w:pPr>
        <w:pStyle w:val="FirstParagraph"/>
      </w:pPr>
      <w:r>
        <w:t xml:space="preserve">As</w:t>
      </w:r>
    </w:p>
    <w:p>
      <w:pPr>
        <w:pStyle w:val="BodyText"/>
      </w:pPr>
      <w:r>
        <w:t xml:space="preserve">Malaysia Kuala Lumpur continues to position itself as a regional financial hub, the demand for transparent, reliable, and forward-thinking audit services will only grow. Auditors who embrace these changes will be best positioned to uphold the integrity of the nation's financial markets. This book serves as an essential guide for students, practitioners, and policymakers alike, offering valuable insights into maintaining high standards of auditing in a rapidly changing world.</w:t>
      </w:r>
    </w:p>
    <w:p>
      <w:r>
        <w:pict>
          <v:rect style="width:0;height:1.5pt" o:hralign="center" o:hrstd="t" o:hr="t"/>
        </w:pict>
      </w:r>
    </w:p>
    <w:p>
      <w:pPr>
        <w:pStyle w:val="FirstParagraph"/>
      </w:pPr>
      <w:r>
        <w:rPr>
          <w:iCs/>
          <w:i/>
        </w:rPr>
        <w:t xml:space="preserve">Note: This book report synthesizes general themes found in contemporary audit literature and applies them to the specific socio-economic context of Malaysia Kuala Lumpur. It is intended for academic and professional reference purposes.</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 - A Critical Analysis</dc:title>
  <dc:creator/>
  <dc:language>en</dc:language>
  <cp:keywords/>
  <dcterms:created xsi:type="dcterms:W3CDTF">2026-07-29T11:52:20Z</dcterms:created>
  <dcterms:modified xsi:type="dcterms:W3CDTF">2026-07-29T11:52:20Z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