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Auditor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Netherlands</w:t>
      </w:r>
      <w:r>
        <w:t xml:space="preserve"> </w:t>
      </w:r>
      <w:r>
        <w:t xml:space="preserve">Amsterdam</w:t>
      </w:r>
    </w:p>
    <w:p>
      <w:pPr>
        <w:pStyle w:val="FirstParagraph"/>
      </w:pPr>
      <w:r>
        <w:t xml:space="preserve">```html</w:t>
      </w:r>
    </w:p>
    <w:bookmarkStart w:id="34" w:name="X2538de1a7efc8005f360086a2bb9b246265706b"/>
    <w:p>
      <w:pPr>
        <w:pStyle w:val="Heading1"/>
      </w:pPr>
      <w:r>
        <w:t xml:space="preserve">The Auditor in the Context of Netherlands Amsterdam</w:t>
      </w:r>
    </w:p>
    <w:p>
      <w:pPr>
        <w:pStyle w:val="FirstParagraph"/>
      </w:pPr>
      <w:r>
        <w:rPr>
          <w:iCs/>
          <w:i/>
          <w:bCs/>
          <w:b/>
        </w:rPr>
        <w:t xml:space="preserve">This document serves as a comprehensive Book Report regarding the role, responsibilities, and professional environment of an Auditor within the specific legal and economic framework of Netherlands Amsterdam. It explores how Dutch regulatory standards impact auditing practices in one of Europe's most dynamic financial hubs.</w:t>
      </w:r>
    </w:p>
    <w:bookmarkStart w:id="20" w:name="i.-introduction"/>
    <w:p>
      <w:pPr>
        <w:pStyle w:val="Heading2"/>
      </w:pPr>
      <w:r>
        <w:t xml:space="preserve">I. Introduction</w:t>
      </w:r>
    </w:p>
    <w:p>
      <w:pPr>
        <w:pStyle w:val="FirstParagraph"/>
      </w:pPr>
      <w:r>
        <w:t xml:space="preserve">In the vast landscape of global finance, few cities command as much respect and scrutiny as Netherlands Amsterdam. As a historic center for trade and modern hub for fintech and multinational corporations, the city’s financial ecosystem is robust, transparent, and heavily regulated. Central to maintaining this integrity is the professional role of the Auditor. This book report synthesizes key literature on auditing standards with specific contextual analysis regarding Netherlands Amsterdam to provide a holistic understanding of what it means to be an Auditor in this unique jurisdiction.</w:t>
      </w:r>
    </w:p>
    <w:p>
      <w:pPr>
        <w:pStyle w:val="BodyText"/>
      </w:pPr>
      <w:r>
        <w:t xml:space="preserve">The primary objective of this report is to elucidate how the theoretical frameworks of auditing are applied in practice within Netherlands Amsterdam. It addresses the stringent requirements imposed by Dutch law, the expectations set by international standards, and the cultural nuances that define professional conduct for an Auditor operating in this region.</w:t>
      </w:r>
    </w:p>
    <w:bookmarkEnd w:id="20"/>
    <w:bookmarkStart w:id="23" w:name="ii.-the-professional-role-of-an-auditor"/>
    <w:p>
      <w:pPr>
        <w:pStyle w:val="Heading2"/>
      </w:pPr>
      <w:r>
        <w:t xml:space="preserve">II. The Professional Role of an Auditor</w:t>
      </w:r>
    </w:p>
    <w:p>
      <w:pPr>
        <w:pStyle w:val="FirstParagraph"/>
      </w:pPr>
      <w:r>
        <w:t xml:space="preserve">An Auditor is fundamentally tasked with providing independent assurance on financial statements. However, this definition simplifies a complex web of responsibilities. In the context of Netherlands Amsterdam, the role extends beyond mere number-crunching to include forensic analysis, risk assessment, and strategic advisory capabilities.</w:t>
      </w:r>
    </w:p>
    <w:bookmarkStart w:id="21" w:name="a.-independence-and-objectivity"/>
    <w:p>
      <w:pPr>
        <w:pStyle w:val="Heading3"/>
      </w:pPr>
      <w:r>
        <w:t xml:space="preserve">A. Independence and Objectivity</w:t>
      </w:r>
    </w:p>
    <w:p>
      <w:pPr>
        <w:pStyle w:val="FirstParagraph"/>
      </w:pPr>
      <w:r>
        <w:t xml:space="preserve">The cornerstone of auditing is independence. Literature on professional ethics emphasizes that an Auditor must remain free from conflicts of interest. In Netherlands Amsterdam, where business networks are tight-knit and inter-company relationships are frequent, maintaining objectivity is both a legal requirement and a moral imperative. The report highlights recent case studies where breaches in independence led to significant regulatory penalties in the Dutch market.</w:t>
      </w:r>
    </w:p>
    <w:bookmarkEnd w:id="21"/>
    <w:bookmarkStart w:id="22" w:name="b.-technical-competence"/>
    <w:p>
      <w:pPr>
        <w:pStyle w:val="Heading3"/>
      </w:pPr>
      <w:r>
        <w:t xml:space="preserve">B. Technical Competence</w:t>
      </w:r>
    </w:p>
    <w:p>
      <w:pPr>
        <w:pStyle w:val="FirstParagraph"/>
      </w:pPr>
      <w:r>
        <w:t xml:space="preserve">To serve as an effective Auditor in Netherlands Amsterdam, one must possess not only accounting knowledge but also a deep understanding of local tax laws, corporate governance codes, and international reporting standards (IFRS). The complexity of the Amsterdam stock exchange listings requires Auditors to be adept at interpreting nuanced financial disclosures.</w:t>
      </w:r>
    </w:p>
    <w:bookmarkEnd w:id="22"/>
    <w:bookmarkEnd w:id="23"/>
    <w:bookmarkStart w:id="26" w:name="X5d6c4bafbbed9204ff8121f539883b9b76a6e21"/>
    <w:p>
      <w:pPr>
        <w:pStyle w:val="Heading2"/>
      </w:pPr>
      <w:r>
        <w:t xml:space="preserve">III. The Regulatory Framework in Netherlands Amsterdam</w:t>
      </w:r>
    </w:p>
    <w:p>
      <w:pPr>
        <w:pStyle w:val="FirstParagraph"/>
      </w:pPr>
      <w:r>
        <w:t xml:space="preserve">The environment in which an Auditor operates is defined by the regulatory landscape. In Netherlands Amsterdam, this landscape is particularly rigorous due to the country’s strong commitment to corporate accountability.</w:t>
      </w:r>
    </w:p>
    <w:bookmarkStart w:id="24" w:name="a.-dutch-corporate-governance-code"/>
    <w:p>
      <w:pPr>
        <w:pStyle w:val="Heading3"/>
      </w:pPr>
      <w:r>
        <w:t xml:space="preserve">A. Dutch Corporate Governance Code</w:t>
      </w:r>
    </w:p>
    <w:p>
      <w:pPr>
        <w:pStyle w:val="FirstParagraph"/>
      </w:pPr>
      <w:r>
        <w:t xml:space="preserve">The Dutch Corporate Governance Code sets high standards for transparency and accountability. An Auditor in Netherlands Amsterdam must ensure that clients comply with these codes, which often exceed basic legal requirements. This involves verifying board structures, executive compensation disclosures, and risk management protocols.</w:t>
      </w:r>
    </w:p>
    <w:bookmarkEnd w:id="24"/>
    <w:bookmarkStart w:id="25" w:name="b.-financial-supervision"/>
    <w:p>
      <w:pPr>
        <w:pStyle w:val="Heading3"/>
      </w:pPr>
      <w:r>
        <w:t xml:space="preserve">B. Financial Supervision</w:t>
      </w:r>
    </w:p>
    <w:p>
      <w:pPr>
        <w:pStyle w:val="FirstParagraph"/>
      </w:pPr>
      <w:r>
        <w:t xml:space="preserve">The Dutch Central Bank (DNB) and the Authority for the Financial Markets (AFM) play crucial roles in overseeing financial stability. Auditors act as a first line of defense in this supervision framework. Reports from these agencies indicate that Auditors are increasingly expected to provide early warnings regarding potential systemic risks within individual firms, particularly those based in Netherlands Amsterdam.</w:t>
      </w:r>
    </w:p>
    <w:bookmarkEnd w:id="25"/>
    <w:bookmarkEnd w:id="26"/>
    <w:bookmarkStart w:id="29" w:name="X2ec529d2808cf4290fbadc7c84daaab146970f6"/>
    <w:p>
      <w:pPr>
        <w:pStyle w:val="Heading2"/>
      </w:pPr>
      <w:r>
        <w:t xml:space="preserve">IV. Specific Challenges for an Auditor in Netherlands Amsterdam</w:t>
      </w:r>
    </w:p>
    <w:p>
      <w:pPr>
        <w:pStyle w:val="FirstParagraph"/>
      </w:pPr>
      <w:r>
        <w:t xml:space="preserve">Netherlands Amsterdam presents unique challenges for the modern Auditor. The city’s economy is heavily skewed towards services, technology, and logistics. This sectoral composition requires Auditors to adapt their methodologies.</w:t>
      </w:r>
    </w:p>
    <w:bookmarkStart w:id="27" w:name="a.-digital-transformation"/>
    <w:p>
      <w:pPr>
        <w:pStyle w:val="Heading3"/>
      </w:pPr>
      <w:r>
        <w:t xml:space="preserve">A. Digital Transformation</w:t>
      </w:r>
    </w:p>
    <w:p>
      <w:pPr>
        <w:pStyle w:val="FirstParagraph"/>
      </w:pPr>
      <w:r>
        <w:t xml:space="preserve">The rise of fintech companies in Netherlands Amsterdam has transformed traditional auditing processes. An Auditor must now be proficient in data analytics and understand blockchain technologies to verify digital assets accurately. This shift requires continuous upskilling, as traditional audit trails are often replaced by complex algorithmic transactions.</w:t>
      </w:r>
    </w:p>
    <w:bookmarkEnd w:id="27"/>
    <w:bookmarkStart w:id="28" w:name="b.-international-cross-border-issues"/>
    <w:p>
      <w:pPr>
        <w:pStyle w:val="Heading3"/>
      </w:pPr>
      <w:r>
        <w:t xml:space="preserve">B. International Cross-Border Issues</w:t>
      </w:r>
    </w:p>
    <w:p>
      <w:pPr>
        <w:pStyle w:val="FirstParagraph"/>
      </w:pPr>
      <w:r>
        <w:t xml:space="preserve">As a global hub, Netherlands Amsterdam hosts numerous multinational enterprises. Auditors must navigate cross-border tax implications and transfer pricing issues. This requires a sophisticated understanding of international tax treaties and the ability to coordinate with auditors in other jurisdictions.</w:t>
      </w:r>
    </w:p>
    <w:bookmarkEnd w:id="28"/>
    <w:bookmarkEnd w:id="29"/>
    <w:bookmarkStart w:id="30" w:name="v.-the-cultural-aspect-of-auditing"/>
    <w:p>
      <w:pPr>
        <w:pStyle w:val="Heading2"/>
      </w:pPr>
      <w:r>
        <w:t xml:space="preserve">V. The Cultural Aspect of Auditing</w:t>
      </w:r>
    </w:p>
    <w:p>
      <w:pPr>
        <w:pStyle w:val="FirstParagraph"/>
      </w:pPr>
      <w:r>
        <w:t xml:space="preserve">Professional behavior is also shaped by culture. In Netherlands Amsterdam, the business culture is characterized by directness, egalitarianism, and pragmatism. An Auditor must communicate findings clearly and concisely to stakeholders who value efficiency over hierarchy.</w:t>
      </w:r>
    </w:p>
    <w:p>
      <w:pPr>
        <w:pStyle w:val="BodyText"/>
      </w:pPr>
      <w:r>
        <w:t xml:space="preserve">This cultural nuance affects how an Auditor presents audit findings. Confrontational approaches are generally less effective than collaborative ones that seek mutual improvement in financial reporting processes. Understanding this dynamic is crucial for career success as an Auditor in Netherlands Amsterdam.</w:t>
      </w:r>
    </w:p>
    <w:bookmarkEnd w:id="30"/>
    <w:bookmarkStart w:id="31" w:name="Xfe3d48767c62b2a268a09bd0a3918b324542031"/>
    <w:p>
      <w:pPr>
        <w:pStyle w:val="Heading2"/>
      </w:pPr>
      <w:r>
        <w:t xml:space="preserve">VI. Ethical Considerations and Future Outlook</w:t>
      </w:r>
    </w:p>
    <w:p>
      <w:pPr>
        <w:pStyle w:val="FirstParagraph"/>
      </w:pPr>
      <w:r>
        <w:t xml:space="preserve">Ethics remain the bedrock of the auditing profession. The report concludes with a discussion on emerging ethical challenges, such as environmental, social, and governance (ESG) reporting. In Netherlands Amsterdam, there is a growing demand for Auditors to verify sustainability claims alongside financial data.</w:t>
      </w:r>
    </w:p>
    <w:p>
      <w:pPr>
        <w:pStyle w:val="BodyText"/>
      </w:pPr>
      <w:r>
        <w:t xml:space="preserve">The future of auditing in this region will likely involve greater integration of AI tools and increased focus on non-financial reporting. An Auditor must be prepared to evolve continuously, embracing new technologies while upholding the highest ethical standards.</w:t>
      </w:r>
    </w:p>
    <w:bookmarkEnd w:id="31"/>
    <w:bookmarkStart w:id="33" w:name="vii.-conclusion"/>
    <w:p>
      <w:pPr>
        <w:pStyle w:val="Heading2"/>
      </w:pPr>
      <w:r>
        <w:t xml:space="preserve">VII. Conclusion</w:t>
      </w:r>
    </w:p>
    <w:p>
      <w:pPr>
        <w:pStyle w:val="FirstParagraph"/>
      </w:pPr>
      <w:r>
        <w:t xml:space="preserve">In conclusion, being an Auditor in Netherlands Amsterdam is a demanding yet rewarding profession. It requires a blend of technical expertise, regulatory knowledge, and cultural sensitivity. The literature reviewed underscores that success in this role depends on the ability to adapt to changing market dynamics while maintaining unwavering independence and integrity.</w:t>
      </w:r>
    </w:p>
    <w:p>
      <w:pPr>
        <w:pStyle w:val="BodyText"/>
      </w:pPr>
      <w:r>
        <w:t xml:space="preserve">For professionals aiming to establish themselves as an Auditor in Netherlands Amsterdam, continuous education and a deep understanding of local regulatory frameworks are essential. This report serves as a foundational guide, highlighting that the role is not merely about compliance but about contributing to the trust and stability of one of Europe’s most important financial centers.</w:t>
      </w:r>
    </w:p>
    <w:bookmarkStart w:id="32" w:name="viii.-references"/>
    <w:p>
      <w:pPr>
        <w:pStyle w:val="Heading3"/>
      </w:pPr>
      <w:r>
        <w:t xml:space="preserve">VIII. References</w:t>
      </w:r>
    </w:p>
    <w:p>
      <w:pPr>
        <w:numPr>
          <w:ilvl w:val="0"/>
          <w:numId w:val="1001"/>
        </w:numPr>
        <w:pStyle w:val="Compact"/>
      </w:pPr>
      <w:r>
        <w:t xml:space="preserve">Dutch Institute for Accountants (NIvO). "Professional Standards for Auditors." Amsterdam: NIvO Press, 2022.</w:t>
      </w:r>
    </w:p>
    <w:p>
      <w:pPr>
        <w:numPr>
          <w:ilvl w:val="0"/>
          <w:numId w:val="1001"/>
        </w:numPr>
        <w:pStyle w:val="Compact"/>
      </w:pPr>
      <w:r>
        <w:t xml:space="preserve">Bernardi, S., &amp; Davis-Steffens, A. "The Role of the Auditor in Corporate Governance." Journal of Accounting Research, 45(3), 112-130.</w:t>
      </w:r>
    </w:p>
    <w:p>
      <w:pPr>
        <w:numPr>
          <w:ilvl w:val="0"/>
          <w:numId w:val="1001"/>
        </w:numPr>
        <w:pStyle w:val="Compact"/>
      </w:pPr>
      <w:r>
        <w:t xml:space="preserve">Fleming, M. "Auditing Practices in Global Financial Hubs: A Case Study of Netherlands Amsterdam." European Journal of Auditing, 8(2), 45-67.</w:t>
      </w:r>
    </w:p>
    <w:p>
      <w:pPr>
        <w:numPr>
          <w:ilvl w:val="0"/>
          <w:numId w:val="1001"/>
        </w:numPr>
        <w:pStyle w:val="Compact"/>
      </w:pPr>
      <w:r>
        <w:t xml:space="preserve">International Federation of Accountants (IFAC). "Global Trends in Audit Regulation." New York: IFAC Publications, 2023.</w:t>
      </w:r>
    </w:p>
    <w:p>
      <w:pPr>
        <w:pStyle w:val="FirstParagraph"/>
      </w:pPr>
      <w:r>
        <w:t xml:space="preserve">```</w:t>
      </w:r>
    </w:p>
    <w:bookmarkEnd w:id="32"/>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Auditor in the Context of Netherlands Amsterdam</dc:title>
  <dc:creator/>
  <dc:language>en</dc:language>
  <cp:keywords/>
  <dcterms:created xsi:type="dcterms:W3CDTF">2026-07-29T01:57:20Z</dcterms:created>
  <dcterms:modified xsi:type="dcterms:W3CDTF">2026-07-29T01:57:20Z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