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Professional</w:t>
      </w:r>
      <w:r>
        <w:t xml:space="preserve"> </w:t>
      </w:r>
      <w:r>
        <w:t xml:space="preserve">Insights</w:t>
      </w:r>
      <w:r>
        <w:t xml:space="preserve"> </w:t>
      </w:r>
      <w:r>
        <w:t xml:space="preserve">for</w:t>
      </w:r>
      <w:r>
        <w:t xml:space="preserve"> </w:t>
      </w:r>
      <w:r>
        <w:t xml:space="preserve">Turkey,</w:t>
      </w:r>
      <w:r>
        <w:t xml:space="preserve"> </w:t>
      </w:r>
      <w:r>
        <w:t xml:space="preserve">Ankara</w:t>
      </w:r>
    </w:p>
    <w:bookmarkStart w:id="27" w:name="auditor-book-report"/>
    <w:p>
      <w:pPr>
        <w:pStyle w:val="Heading1"/>
      </w:pPr>
      <w:r>
        <w:t xml:space="preserve">Auditor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Committee</w:t>
      </w:r>
      <w:r>
        <w:br/>
      </w:r>
      <w:r>
        <w:rPr>
          <w:bCs/>
          <w:b/>
        </w:rPr>
        <w:t xml:space="preserve">Title of Analysis:</w:t>
      </w:r>
    </w:p>
    <w:bookmarkStart w:id="20" w:name="introduction"/>
    <w:p>
      <w:pPr>
        <w:pStyle w:val="Heading2"/>
      </w:pPr>
      <w:r>
        <w:t xml:space="preserve">Introduction</w:t>
      </w:r>
    </w:p>
    <w:p>
      <w:pPr>
        <w:pStyle w:val="FirstParagraph"/>
      </w:pPr>
      <w:r>
        <w:t xml:space="preserve">In the rapidly evolving economic landscape of modern business, the integrity of financial reporting is paramount. This book report serves as a comprehensive analysis designed for professionals operating within</w:t>
      </w:r>
      <w:r>
        <w:t xml:space="preserve"> </w:t>
      </w:r>
      <w:r>
        <w:rPr>
          <w:bCs/>
          <w:b/>
        </w:rPr>
        <w:t xml:space="preserve">Turkey Ankara</w:t>
      </w:r>
      <w:r>
        <w:t xml:space="preserve">, focusing specifically on the critical role of the</w:t>
      </w:r>
      <w:r>
        <w:t xml:space="preserve"> </w:t>
      </w:r>
      <w:r>
        <w:rPr>
          <w:bCs/>
          <w:b/>
        </w:rPr>
        <w:t xml:space="preserve">Auditor</w:t>
      </w:r>
      <w:r>
        <w:t xml:space="preserve">. The central theme explored herein is how statutory and external auditing standards are not merely bureaucratic hurdles but are essential mechanisms for ensuring transparency, accountability, and investor confidence. By examining the intersection of international best practices with local Turkish regulations, this report aims to provide a robust framework for understanding what it means to be an effective</w:t>
      </w:r>
      <w:r>
        <w:t xml:space="preserve"> </w:t>
      </w:r>
      <w:r>
        <w:rPr>
          <w:bCs/>
          <w:b/>
        </w:rPr>
        <w:t xml:space="preserve">Auditor</w:t>
      </w:r>
      <w:r>
        <w:t xml:space="preserve"> </w:t>
      </w:r>
      <w:r>
        <w:t xml:space="preserve">in the capital city of Turkey.</w:t>
      </w:r>
    </w:p>
    <w:bookmarkEnd w:id="20"/>
    <w:bookmarkStart w:id="21" w:name="Xfd2593f58bf969bf27f13aa59cd0261d998d85f"/>
    <w:p>
      <w:pPr>
        <w:pStyle w:val="Heading2"/>
      </w:pPr>
      <w:r>
        <w:t xml:space="preserve">The Legal and Regulatory Context in Turkey Ankara</w:t>
      </w:r>
    </w:p>
    <w:p>
      <w:pPr>
        <w:pStyle w:val="FirstParagraph"/>
      </w:pPr>
      <w:r>
        <w:t xml:space="preserve">To understand the mandate of an</w:t>
      </w:r>
      <w:r>
        <w:t xml:space="preserve"> </w:t>
      </w:r>
      <w:r>
        <w:rPr>
          <w:bCs/>
          <w:b/>
        </w:rPr>
        <w:t xml:space="preserve">Auditor</w:t>
      </w:r>
      <w:r>
        <w:t xml:space="preserve">, one must first appreciate the regulatory environment of</w:t>
      </w:r>
      <w:r>
        <w:t xml:space="preserve"> </w:t>
      </w:r>
      <w:r>
        <w:rPr>
          <w:bCs/>
          <w:b/>
        </w:rPr>
        <w:t xml:space="preserve">Turkey Ankara</w:t>
      </w:r>
      <w:r>
        <w:t xml:space="preserve">. As a bridge between Europe and Asia, Turkey maintains a unique hybrid economy that requires rigorous adherence to both local laws and international standards. In</w:t>
      </w:r>
      <w:r>
        <w:t xml:space="preserve"> </w:t>
      </w:r>
      <w:r>
        <w:rPr>
          <w:bCs/>
          <w:b/>
        </w:rPr>
        <w:t xml:space="preserve">Turkey Ankara</w:t>
      </w:r>
      <w:r>
        <w:t xml:space="preserve">, the primary legislative framework governing audit activities is influenced heavily by the Turkish Commercial Code (TCC) and the regulations set forth by the Capital Markets Board (SPK). For any professional operating in this region, understanding these statutes is non-negotiable.</w:t>
      </w:r>
    </w:p>
    <w:p>
      <w:pPr>
        <w:pStyle w:val="BodyText"/>
      </w:pPr>
      <w:r>
        <w:t xml:space="preserve">The capital city,</w:t>
      </w:r>
      <w:r>
        <w:t xml:space="preserve"> </w:t>
      </w:r>
      <w:r>
        <w:rPr>
          <w:bCs/>
          <w:b/>
        </w:rPr>
        <w:t xml:space="preserve">Turkey Ankara</w:t>
      </w:r>
      <w:r>
        <w:t xml:space="preserve">, serves as a hub for government agencies and large corporate headquarters. Consequently, auditors based in or serving entities within</w:t>
      </w:r>
      <w:r>
        <w:t xml:space="preserve"> </w:t>
      </w:r>
      <w:r>
        <w:rPr>
          <w:bCs/>
          <w:b/>
        </w:rPr>
        <w:t xml:space="preserve">Turkey Ankara</w:t>
      </w:r>
      <w:r>
        <w:t xml:space="preserve"> </w:t>
      </w:r>
      <w:r>
        <w:t xml:space="preserve">face distinct challenges. These include navigating complex public sector auditing requirements while simultaneously meeting the demands of private multinational corporations listed on the Istanbul Stock Exchange (Borsa Istanbul). The book emphasizes that an</w:t>
      </w:r>
      <w:r>
        <w:t xml:space="preserve"> </w:t>
      </w:r>
      <w:r>
        <w:rPr>
          <w:bCs/>
          <w:b/>
        </w:rPr>
        <w:t xml:space="preserve">Auditor</w:t>
      </w:r>
      <w:r>
        <w:t xml:space="preserve"> </w:t>
      </w:r>
      <w:r>
        <w:t xml:space="preserve">must possess dual competency: a deep understanding of local legal nuances in</w:t>
      </w:r>
      <w:r>
        <w:t xml:space="preserve"> </w:t>
      </w:r>
      <w:r>
        <w:rPr>
          <w:bCs/>
          <w:b/>
        </w:rPr>
        <w:t xml:space="preserve">Turkey Ankara</w:t>
      </w:r>
      <w:r>
        <w:t xml:space="preserve"> </w:t>
      </w:r>
      <w:r>
        <w:t xml:space="preserve">and a broad perspective on global accounting principles.</w:t>
      </w:r>
    </w:p>
    <w:bookmarkEnd w:id="21"/>
    <w:bookmarkStart w:id="22" w:name="the-evolving-role-of-the-auditor"/>
    <w:p>
      <w:pPr>
        <w:pStyle w:val="Heading2"/>
      </w:pPr>
      <w:r>
        <w:t xml:space="preserve">The Evolving Role of the Auditor</w:t>
      </w:r>
    </w:p>
    <w:p>
      <w:pPr>
        <w:pStyle w:val="FirstParagraph"/>
      </w:pPr>
      <w:r>
        <w:t xml:space="preserve">The traditional perception of an</w:t>
      </w:r>
      <w:r>
        <w:t xml:space="preserve"> </w:t>
      </w:r>
      <w:r>
        <w:rPr>
          <w:bCs/>
          <w:b/>
        </w:rPr>
        <w:t xml:space="preserve">Auditor</w:t>
      </w:r>
      <w:r>
        <w:t xml:space="preserve"> </w:t>
      </w:r>
      <w:r>
        <w:t xml:space="preserve">as merely a checker of numbers is obsolete. In the context of</w:t>
      </w:r>
      <w:r>
        <w:t xml:space="preserve"> </w:t>
      </w:r>
      <w:r>
        <w:rPr>
          <w:bCs/>
          <w:b/>
        </w:rPr>
        <w:t xml:space="preserve">Turkey Ankara</w:t>
      </w:r>
      <w:r>
        <w:t xml:space="preserve">, the modern</w:t>
      </w:r>
      <w:r>
        <w:t xml:space="preserve"> </w:t>
      </w:r>
      <w:r>
        <w:rPr>
          <w:bCs/>
          <w:b/>
        </w:rPr>
        <w:t xml:space="preserve">Auditor</w:t>
      </w:r>
      <w:r>
        <w:t xml:space="preserve"> </w:t>
      </w:r>
      <w:r>
        <w:t xml:space="preserve">acts as a strategic advisor and a guardian of corporate governance. The report highlights several key shifts in this role:</w:t>
      </w:r>
    </w:p>
    <w:p>
      <w:pPr>
        <w:numPr>
          <w:ilvl w:val="0"/>
          <w:numId w:val="1001"/>
        </w:numPr>
        <w:pStyle w:val="Compact"/>
      </w:pPr>
      <w:r>
        <w:rPr>
          <w:bCs/>
          <w:b/>
        </w:rPr>
        <w:t xml:space="preserve">Risk-Based Auditing:</w:t>
      </w:r>
      <w:r>
        <w:t xml:space="preserve"> </w:t>
      </w:r>
      <w:r>
        <w:t xml:space="preserve">Rather than sampling transactions randomly, an</w:t>
      </w:r>
      <w:r>
        <w:t xml:space="preserve"> </w:t>
      </w:r>
      <w:r>
        <w:rPr>
          <w:bCs/>
          <w:b/>
        </w:rPr>
        <w:t xml:space="preserve">Auditor</w:t>
      </w:r>
      <w:r>
        <w:t xml:space="preserve"> </w:t>
      </w:r>
      <w:r>
        <w:t xml:space="preserve">must employ sophisticated risk assessment models to identify areas of high financial irregularity. This is particularly relevant in the volatile markets often seen in emerging economies like Turkey.</w:t>
      </w:r>
    </w:p>
    <w:p>
      <w:pPr>
        <w:numPr>
          <w:ilvl w:val="0"/>
          <w:numId w:val="1001"/>
        </w:numPr>
        <w:pStyle w:val="Compact"/>
      </w:pPr>
      <w:r>
        <w:rPr>
          <w:bCs/>
          <w:b/>
        </w:rPr>
        <w:t xml:space="preserve">Tech-Enabled Assurance:</w:t>
      </w:r>
      <w:r>
        <w:t xml:space="preserve"> </w:t>
      </w:r>
      <w:r>
        <w:t xml:space="preserve">The digital transformation sweeping through</w:t>
      </w:r>
      <w:r>
        <w:t xml:space="preserve"> </w:t>
      </w:r>
      <w:r>
        <w:rPr>
          <w:bCs/>
          <w:b/>
        </w:rPr>
        <w:t xml:space="preserve">Turkey Ankara</w:t>
      </w:r>
      <w:r>
        <w:t xml:space="preserve">'s business sector demands that an</w:t>
      </w:r>
    </w:p>
    <w:p>
      <w:pPr>
        <w:numPr>
          <w:ilvl w:val="0"/>
          <w:numId w:val="1000"/>
        </w:numPr>
        <w:pStyle w:val="Compact"/>
      </w:pPr>
      <w:r>
        <w:t xml:space="preserve">Auditor be proficient with data analytics tools. Manual verification is no longer sufficient for the scale of transactions handled by major firms in the capital.</w:t>
      </w:r>
    </w:p>
    <w:p>
      <w:pPr>
        <w:numPr>
          <w:ilvl w:val="0"/>
          <w:numId w:val="1001"/>
        </w:numPr>
        <w:pStyle w:val="Compact"/>
      </w:pPr>
      <w:r>
        <w:rPr>
          <w:bCs/>
          <w:b/>
        </w:rPr>
        <w:t xml:space="preserve">Ethical Independence:</w:t>
      </w:r>
      <w:r>
        <w:t xml:space="preserve"> </w:t>
      </w:r>
      <w:r>
        <w:t xml:space="preserve">The book places immense weight on the ethical standing of the</w:t>
      </w:r>
      <w:r>
        <w:t xml:space="preserve"> </w:t>
      </w:r>
      <w:r>
        <w:rPr>
          <w:bCs/>
          <w:b/>
        </w:rPr>
        <w:t xml:space="preserve">Auditor</w:t>
      </w:r>
      <w:r>
        <w:t xml:space="preserve">. In a competitive market like</w:t>
      </w:r>
    </w:p>
    <w:p>
      <w:pPr>
        <w:numPr>
          <w:ilvl w:val="0"/>
          <w:numId w:val="1000"/>
        </w:numPr>
        <w:pStyle w:val="Compact"/>
      </w:pPr>
      <w:r>
        <w:t xml:space="preserve">Turkey Ankara, where client relationships can be tightly knit, maintaining absolute independence is both a legal requirement and a professional necessity.</w:t>
      </w:r>
    </w:p>
    <w:bookmarkEnd w:id="22"/>
    <w:bookmarkStart w:id="23" w:name="X1af14119e5aeec4e42e4969d57af363e1344561"/>
    <w:p>
      <w:pPr>
        <w:pStyle w:val="Heading2"/>
      </w:pPr>
      <w:r>
        <w:t xml:space="preserve">Challenges Faced by Auditors in Turkey Ankara</w:t>
      </w:r>
    </w:p>
    <w:p>
      <w:pPr>
        <w:pStyle w:val="FirstParagraph"/>
      </w:pPr>
      <w:r>
        <w:t xml:space="preserve">The narrative delves into the specific difficulties encountered by professionals practicing audit in</w:t>
      </w:r>
      <w:r>
        <w:t xml:space="preserve"> </w:t>
      </w:r>
      <w:r>
        <w:rPr>
          <w:bCs/>
          <w:b/>
        </w:rPr>
        <w:t xml:space="preserve">Turkey Ankara</w:t>
      </w:r>
      <w:r>
        <w:t xml:space="preserve">. One significant challenge is the constant fluctuation of currency and inflation rates. An</w:t>
      </w:r>
      <w:r>
        <w:t xml:space="preserve"> </w:t>
      </w:r>
      <w:r>
        <w:rPr>
          <w:bCs/>
          <w:b/>
        </w:rPr>
        <w:t xml:space="preserve">Auditor</w:t>
      </w:r>
      <w:r>
        <w:t xml:space="preserve"> </w:t>
      </w:r>
      <w:r>
        <w:t xml:space="preserve">must be adept at evaluating financial statements through periods of high volatility, ensuring that historical costs are adjusted appropriately according to International Financial Reporting Standards (IFRS), which Turkey has largely adopted.</w:t>
      </w:r>
    </w:p>
    <w:p>
      <w:pPr>
        <w:pStyle w:val="BodyText"/>
      </w:pPr>
      <w:r>
        <w:t xml:space="preserve">Furthermore, the book discusses the cultural aspect of auditing in</w:t>
      </w:r>
      <w:r>
        <w:t xml:space="preserve"> </w:t>
      </w:r>
      <w:r>
        <w:rPr>
          <w:bCs/>
          <w:b/>
        </w:rPr>
        <w:t xml:space="preserve">Turkey Ankara</w:t>
      </w:r>
      <w:r>
        <w:t xml:space="preserve">. Relationship-based business culture can sometimes create pressure on an</w:t>
      </w:r>
    </w:p>
    <w:p>
      <w:pPr>
        <w:pStyle w:val="BodyText"/>
      </w:pPr>
      <w:r>
        <w:t xml:space="preserve">Auditor to soften findings or overlook minor discrepancies. The text argues strongly that true professionalism requires resisting such pressures. An effective</w:t>
      </w:r>
    </w:p>
    <w:p>
      <w:pPr>
        <w:pStyle w:val="BodyText"/>
      </w:pPr>
      <w:r>
        <w:t xml:space="preserve">Auditor in this region must build trust through transparency, not by compromising integrity for the sake of convenience.</w:t>
      </w:r>
    </w:p>
    <w:bookmarkEnd w:id="23"/>
    <w:bookmarkStart w:id="24" w:name="the-importance-of-continuous-education"/>
    <w:p>
      <w:pPr>
        <w:pStyle w:val="Heading2"/>
      </w:pPr>
      <w:r>
        <w:t xml:space="preserve">The Importance of Continuous Education</w:t>
      </w:r>
    </w:p>
    <w:p>
      <w:pPr>
        <w:pStyle w:val="FirstParagraph"/>
      </w:pPr>
      <w:r>
        <w:t xml:space="preserve">A recurring theme in the literature is the necessity for continuous professional development (CPD). The regulatory landscape in</w:t>
      </w:r>
      <w:r>
        <w:t xml:space="preserve"> </w:t>
      </w:r>
      <w:r>
        <w:rPr>
          <w:bCs/>
          <w:b/>
        </w:rPr>
        <w:t xml:space="preserve">Turkey Ankara</w:t>
      </w:r>
      <w:r>
        <w:t xml:space="preserve"> </w:t>
      </w:r>
      <w:r>
        <w:t xml:space="preserve">is dynamic. New decrees, tax laws, and corporate governance codes are frequently introduced by the government bodies located in the capital. Therefore, an</w:t>
      </w:r>
    </w:p>
    <w:p>
      <w:pPr>
        <w:pStyle w:val="BodyText"/>
      </w:pPr>
      <w:r>
        <w:t xml:space="preserve">Auditor cannot rely on past knowledge alone.</w:t>
      </w:r>
    </w:p>
    <w:p>
      <w:pPr>
        <w:pStyle w:val="BodyText"/>
      </w:pPr>
      <w:r>
        <w:t xml:space="preserve">The report recommends that firms based in or serving</w:t>
      </w:r>
      <w:r>
        <w:t xml:space="preserve"> </w:t>
      </w:r>
      <w:r>
        <w:rPr>
          <w:bCs/>
          <w:b/>
        </w:rPr>
        <w:t xml:space="preserve">Turkey Ankara</w:t>
      </w:r>
      <w:r>
        <w:t xml:space="preserve"> </w:t>
      </w:r>
      <w:r>
        <w:t xml:space="preserve">establish robust internal training programs. These programs should focus on updates from the Turkish Auditing Standards Board and international developments from bodies like the International Federation of Accountants (IFAC). By staying ahead of regulatory changes, an</w:t>
      </w:r>
    </w:p>
    <w:p>
      <w:pPr>
        <w:pStyle w:val="BodyText"/>
      </w:pPr>
      <w:r>
        <w:t xml:space="preserve">Auditor adds significant value to their clients in</w:t>
      </w:r>
      <w:r>
        <w:t xml:space="preserve"> </w:t>
      </w:r>
      <w:r>
        <w:rPr>
          <w:bCs/>
          <w:b/>
        </w:rPr>
        <w:t xml:space="preserve">Turkey Ankara</w:t>
      </w:r>
      <w:r>
        <w:t xml:space="preserve">, moving beyond compliance to providing strategic insights.</w:t>
      </w:r>
    </w:p>
    <w:bookmarkEnd w:id="24"/>
    <w:bookmarkStart w:id="25" w:name="case-studies-from-turkey-ankara"/>
    <w:p>
      <w:pPr>
        <w:pStyle w:val="Heading2"/>
      </w:pPr>
      <w:r>
        <w:t xml:space="preserve">Case Studies from Turkey Ankara</w:t>
      </w:r>
    </w:p>
    <w:p>
      <w:pPr>
        <w:pStyle w:val="FirstParagraph"/>
      </w:pPr>
      <w:r>
        <w:t xml:space="preserve">To illustrate theoretical concepts, the book provides anonymized case studies from prominent companies operating within</w:t>
      </w:r>
    </w:p>
    <w:p>
      <w:pPr>
        <w:pStyle w:val="BodyText"/>
      </w:pPr>
      <w:r>
        <w:t xml:space="preserve">Turkey Ankara. One notable case involves a large manufacturing conglomerate in the capital that faced scrutiny over revenue recognition during a period of economic instability. The external</w:t>
      </w:r>
    </w:p>
    <w:p>
      <w:pPr>
        <w:pStyle w:val="BodyText"/>
      </w:pPr>
      <w:r>
        <w:t xml:space="preserve">Auditor played a pivotal role by identifying inconsistencies in contract valuations and recommending restatements of financial accounts. This intervention not only saved the company from severe legal penalties but also restored investor confidence.</w:t>
      </w:r>
    </w:p>
    <w:p>
      <w:pPr>
        <w:pStyle w:val="BodyText"/>
      </w:pPr>
      <w:r>
        <w:t xml:space="preserve">This example underscores the vital importance of having a vigilant</w:t>
      </w:r>
    </w:p>
    <w:p>
      <w:pPr>
        <w:pStyle w:val="BodyText"/>
      </w:pPr>
      <w:r>
        <w:t xml:space="preserve">Auditor. In</w:t>
      </w:r>
      <w:r>
        <w:t xml:space="preserve"> </w:t>
      </w:r>
      <w:r>
        <w:rPr>
          <w:bCs/>
          <w:b/>
        </w:rPr>
        <w:t xml:space="preserve">Turkey Ankara</w:t>
      </w:r>
      <w:r>
        <w:t xml:space="preserve">, where large-scale industrial projects are common, the potential for material misstatement is high. The proactive approach taken by the</w:t>
      </w:r>
    </w:p>
    <w:p>
      <w:pPr>
        <w:pStyle w:val="BodyText"/>
      </w:pPr>
      <w:r>
        <w:t xml:space="preserve">Auditor in this case study serves as a model for best practices in the region.</w:t>
      </w:r>
    </w:p>
    <w:bookmarkEnd w:id="25"/>
    <w:bookmarkStart w:id="26" w:name="conclusion-and-recommendations"/>
    <w:p>
      <w:pPr>
        <w:pStyle w:val="Heading2"/>
      </w:pPr>
      <w:r>
        <w:t xml:space="preserve">Conclusion and Recommendations</w:t>
      </w:r>
    </w:p>
    <w:p>
      <w:pPr>
        <w:pStyle w:val="FirstParagraph"/>
      </w:pPr>
      <w:r>
        <w:t xml:space="preserve">In conclusion, this book report reaffirms that the role of an</w:t>
      </w:r>
    </w:p>
    <w:p>
      <w:pPr>
        <w:pStyle w:val="BodyText"/>
      </w:pPr>
      <w:r>
        <w:t xml:space="preserve">Auditor is foundational to the economic stability and growth of</w:t>
      </w:r>
    </w:p>
    <w:p>
      <w:pPr>
        <w:pStyle w:val="BodyText"/>
      </w:pPr>
      <w:r>
        <w:t xml:space="preserve">Turkey Ankara. The auditor is not just a passive observer but an active participant in ensuring the credibility of financial information. For professionals working in or with entities in</w:t>
      </w:r>
      <w:r>
        <w:t xml:space="preserve"> </w:t>
      </w:r>
      <w:r>
        <w:rPr>
          <w:bCs/>
          <w:b/>
        </w:rPr>
        <w:t xml:space="preserve">Turkey Ankara</w:t>
      </w:r>
      <w:r>
        <w:t xml:space="preserve">, embracing the complexities of this role is essential.</w:t>
      </w:r>
    </w:p>
    <w:p>
      <w:pPr>
        <w:pStyle w:val="BodyText"/>
      </w:pPr>
      <w:r>
        <w:t xml:space="preserve">We recommend that stakeholders prioritize hiring and training</w:t>
      </w:r>
    </w:p>
    <w:p>
      <w:pPr>
        <w:pStyle w:val="BodyText"/>
      </w:pPr>
      <w:r>
        <w:t xml:space="preserve">Auditor personnel who are well-versed in both international standards and local Turkish regulations. Furthermore, organizations should view audit functions as strategic partners rather than regulatory obligations. By doing so, businesses in</w:t>
      </w:r>
      <w:r>
        <w:t xml:space="preserve"> </w:t>
      </w:r>
      <w:r>
        <w:rPr>
          <w:bCs/>
          <w:b/>
        </w:rPr>
        <w:t xml:space="preserve">Turkey Ankara</w:t>
      </w:r>
      <w:r>
        <w:t xml:space="preserve"> </w:t>
      </w:r>
      <w:r>
        <w:t xml:space="preserve">can enhance their governance structures, mitigate risks effectively, and contribute to a more transparent economic environment.</w:t>
      </w:r>
    </w:p>
    <w:p>
      <w:pPr>
        <w:pStyle w:val="BodyText"/>
      </w:pPr>
      <w:r>
        <w:t xml:space="preserve">The future of auditing in</w:t>
      </w:r>
    </w:p>
    <w:p>
      <w:pPr>
        <w:pStyle w:val="BodyText"/>
      </w:pPr>
      <w:r>
        <w:t xml:space="preserve">Turkey Ankara lies in technology integration, ethical resilience, and continuous learning. As the global economy becomes increasingly interconnected, the demands on every</w:t>
      </w:r>
    </w:p>
    <w:p>
      <w:pPr>
        <w:pStyle w:val="BodyText"/>
      </w:pPr>
      <w:r>
        <w:t xml:space="preserve">Auditor will only grow. It is imperative that professionals in this field rise to meet these challenges with competence and unwavering integrity.</w:t>
      </w:r>
    </w:p>
    <w:p>
      <w:r>
        <w:pict>
          <v:rect style="width:0;height:1.5pt" o:hralign="center" o:hrstd="t" o:hr="t"/>
        </w:pict>
      </w:r>
    </w:p>
    <w:p>
      <w:pPr>
        <w:pStyle w:val="FirstParagraph"/>
      </w:pPr>
      <w:r>
        <w:rPr>
          <w:iCs/>
          <w:i/>
        </w:rPr>
        <w:t xml:space="preserve">This document has been prepared specifically for professional review regarding audit practices in Turkey Ankara.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Professional Insights for Turkey, Ankara</dc:title>
  <dc:creator/>
  <dc:language>en</dc:language>
  <cp:keywords/>
  <dcterms:created xsi:type="dcterms:W3CDTF">2026-07-29T05:47:27Z</dcterms:created>
  <dcterms:modified xsi:type="dcterms:W3CDTF">2026-07-29T05:47:27Z</dcterms:modified>
</cp:coreProperties>
</file>

<file path=docProps/custom.xml><?xml version="1.0" encoding="utf-8"?>
<Properties xmlns="http://schemas.openxmlformats.org/officeDocument/2006/custom-properties" xmlns:vt="http://schemas.openxmlformats.org/officeDocument/2006/docPropsVTypes"/>
</file>