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49905ac86a006e822baa3881a34a9b72265e623"/>
    <w:p>
      <w:pPr>
        <w:pStyle w:val="Heading1"/>
      </w:pPr>
      <w:r>
        <w:t xml:space="preserve">A Comprehensive Book Report: The Modern Auditor in Vietnam Ho Chi Minh City</w:t>
      </w:r>
    </w:p>
    <w:bookmarkStart w:id="20" w:name="i.-introduction-and-contextual-overview"/>
    <w:p>
      <w:pPr>
        <w:pStyle w:val="Heading2"/>
      </w:pPr>
      <w:r>
        <w:t xml:space="preserve">I. Introduction and Contextual Overview</w:t>
      </w:r>
    </w:p>
    <w:p>
      <w:pPr>
        <w:pStyle w:val="FirstParagraph"/>
      </w:pPr>
      <w:r>
        <w:t xml:space="preserve">This book report provides an in-depth analysis of the evolving professional landscape regarding the role of the</w:t>
      </w:r>
      <w:r>
        <w:t xml:space="preserve"> </w:t>
      </w:r>
      <w:r>
        <w:rPr>
          <w:bCs/>
          <w:b/>
        </w:rPr>
        <w:t xml:space="preserve">Auditor</w:t>
      </w:r>
      <w:r>
        <w:t xml:space="preserve">, specifically focusing on its critical application within</w:t>
      </w:r>
      <w:r>
        <w:t xml:space="preserve"> </w:t>
      </w:r>
      <w:r>
        <w:rPr>
          <w:bCs/>
          <w:b/>
        </w:rPr>
        <w:t xml:space="preserve">Vietnam Ho Chi Minh City</w:t>
      </w:r>
      <w:r>
        <w:t xml:space="preserve">. As one of the most dynamic economic hubs in Southeast Asia,</w:t>
      </w:r>
      <w:r>
        <w:t xml:space="preserve"> </w:t>
      </w:r>
      <w:r>
        <w:rPr>
          <w:bCs/>
          <w:b/>
        </w:rPr>
        <w:t xml:space="preserve">Vietnam Ho Chi Minh City</w:t>
      </w:r>
      <w:r>
        <w:t xml:space="preserve"> </w:t>
      </w:r>
      <w:r>
        <w:t xml:space="preserve">serves as a microcosm for broader trends in global financial integration, regulatory reform, and corporate governance. The primary objective of this report is to explore how traditional auditing methodologies are being adapted to meet the unique demands of a rapidly modernizing economy.</w:t>
      </w:r>
      <w:r>
        <w:t xml:space="preserve"> </w:t>
      </w:r>
      <w:r>
        <w:t xml:space="preserve">The narrative begins by establishing the historical context of auditing in</w:t>
      </w:r>
      <w:r>
        <w:t xml:space="preserve"> </w:t>
      </w:r>
      <w:r>
        <w:rPr>
          <w:bCs/>
          <w:b/>
        </w:rPr>
        <w:t xml:space="preserve">Vietnam Ho Chi Minh City</w:t>
      </w:r>
      <w:r>
        <w:t xml:space="preserve">. Historically, the region operated under a centralized command economy where financial reporting was less about transparency for investors and more about compliance with state directives. However, since the implementation of Doi Moi (Renovation) policies and subsequent economic liberalization,</w:t>
      </w:r>
      <w:r>
        <w:t xml:space="preserve"> </w:t>
      </w:r>
      <w:r>
        <w:rPr>
          <w:bCs/>
          <w:b/>
        </w:rPr>
        <w:t xml:space="preserve">Vietnam Ho Chi Minh City</w:t>
      </w:r>
      <w:r>
        <w:t xml:space="preserve"> </w:t>
      </w:r>
      <w:r>
        <w:t xml:space="preserve">has transformed into a bustling metropolis of foreign direct investment (FDI), domestic startups, and multinational corporations. In this environment, the</w:t>
      </w:r>
      <w:r>
        <w:t xml:space="preserve"> </w:t>
      </w:r>
      <w:r>
        <w:rPr>
          <w:bCs/>
          <w:b/>
        </w:rPr>
        <w:t xml:space="preserve">Auditor</w:t>
      </w:r>
      <w:r>
        <w:t xml:space="preserve"> </w:t>
      </w:r>
      <w:r>
        <w:t xml:space="preserve">transitions from a mere compliance officer to a strategic partner who ensures financial integrity and operational efficiency.</w:t>
      </w:r>
    </w:p>
    <w:bookmarkEnd w:id="20"/>
    <w:bookmarkStart w:id="21" w:name="X7f9c26249916e4f9d6f3b15cf29bea829caf564"/>
    <w:p>
      <w:pPr>
        <w:pStyle w:val="Heading2"/>
      </w:pPr>
      <w:r>
        <w:t xml:space="preserve">II. The Evolving Definition of the Auditor</w:t>
      </w:r>
    </w:p>
    <w:p>
      <w:pPr>
        <w:pStyle w:val="FirstParagraph"/>
      </w:pPr>
      <w:r>
        <w:t xml:space="preserve">The core theme of this analysis is the redefinition of the</w:t>
      </w:r>
      <w:r>
        <w:t xml:space="preserve"> </w:t>
      </w:r>
      <w:r>
        <w:rPr>
          <w:bCs/>
          <w:b/>
        </w:rPr>
        <w:t xml:space="preserve">Auditor</w:t>
      </w:r>
      <w:r>
        <w:t xml:space="preserve">. Traditionally, an auditor’s primary function was retrospective—checking historical records for accuracy and adherence to Generally Accepted Accounting Principles (GAAP). However, in the context of</w:t>
      </w:r>
      <w:r>
        <w:t xml:space="preserve"> </w:t>
      </w:r>
      <w:r>
        <w:rPr>
          <w:bCs/>
          <w:b/>
        </w:rPr>
        <w:t xml:space="preserve">Vietnam Ho Chi Minh City</w:t>
      </w:r>
      <w:r>
        <w:t xml:space="preserve">, where market volatility and rapid growth are the norm, this definition is insufficient.</w:t>
      </w:r>
      <w:r>
        <w:t xml:space="preserve"> </w:t>
      </w:r>
      <w:r>
        <w:t xml:space="preserve">This report argues that the modern</w:t>
      </w:r>
      <w:r>
        <w:t xml:space="preserve"> </w:t>
      </w:r>
      <w:r>
        <w:rPr>
          <w:bCs/>
          <w:b/>
        </w:rPr>
        <w:t xml:space="preserve">Auditor</w:t>
      </w:r>
      <w:r>
        <w:t xml:space="preserve"> </w:t>
      </w:r>
      <w:r>
        <w:t xml:space="preserve">must embrace a forward-looking perspective. In</w:t>
      </w:r>
      <w:r>
        <w:t xml:space="preserve"> </w:t>
      </w:r>
      <w:r>
        <w:rPr>
          <w:bCs/>
          <w:b/>
        </w:rPr>
        <w:t xml:space="preserve">Vietnam Ho Chi Minh City</w:t>
      </w:r>
      <w:r>
        <w:t xml:space="preserve">, auditors are increasingly required to assess risk management frameworks, internal controls regarding cyber security, and sustainability reporting (ESG). The book highlights specific case studies where auditors in major financial districts of</w:t>
      </w:r>
      <w:r>
        <w:t xml:space="preserve"> </w:t>
      </w:r>
      <w:r>
        <w:rPr>
          <w:bCs/>
          <w:b/>
        </w:rPr>
        <w:t xml:space="preserve">Vietnam Ho Chi Minh City</w:t>
      </w:r>
      <w:r>
        <w:t xml:space="preserve"> </w:t>
      </w:r>
      <w:r>
        <w:t xml:space="preserve">successfully identified systemic risks before they materialized into crises. These instances underscore the necessity for auditors to possess not only technical accounting knowledge but also a deep understanding of local business practices, cultural nuances, and geopolitical factors.</w:t>
      </w:r>
      <w:r>
        <w:t xml:space="preserve"> </w:t>
      </w:r>
      <w:r>
        <w:t xml:space="preserve">Furthermore, the report emphasizes the shift towards technology-driven auditing. The</w:t>
      </w:r>
      <w:r>
        <w:t xml:space="preserve"> </w:t>
      </w:r>
      <w:r>
        <w:rPr>
          <w:bCs/>
          <w:b/>
        </w:rPr>
        <w:t xml:space="preserve">Auditor</w:t>
      </w:r>
      <w:r>
        <w:t xml:space="preserve"> </w:t>
      </w:r>
      <w:r>
        <w:t xml:space="preserve">in</w:t>
      </w:r>
      <w:r>
        <w:t xml:space="preserve"> </w:t>
      </w:r>
      <w:r>
        <w:rPr>
          <w:bCs/>
          <w:b/>
        </w:rPr>
        <w:t xml:space="preserve">Vietnam Ho Chi Minh City</w:t>
      </w:r>
      <w:r>
        <w:t xml:space="preserve"> </w:t>
      </w:r>
      <w:r>
        <w:t xml:space="preserve">is now expected to be proficient in data analytics tools that allow for continuous monitoring rather than periodic sampling. This technological adaptation is crucial given the digital transformation initiatives spearheaded by both the government and private sectors within</w:t>
      </w:r>
      <w:r>
        <w:t xml:space="preserve"> </w:t>
      </w:r>
      <w:r>
        <w:rPr>
          <w:bCs/>
          <w:b/>
        </w:rPr>
        <w:t xml:space="preserve">Vietnam Ho Chi Minh City</w:t>
      </w:r>
      <w:r>
        <w:t xml:space="preserve">.</w:t>
      </w:r>
    </w:p>
    <w:bookmarkEnd w:id="21"/>
    <w:bookmarkStart w:id="22" w:name="Xe7525bcedc600fa5c929fc51ed2020f7c4cf398"/>
    <w:p>
      <w:pPr>
        <w:pStyle w:val="Heading2"/>
      </w:pPr>
      <w:r>
        <w:t xml:space="preserve">III. Regulatory Landscape and Compliance Challenges</w:t>
      </w:r>
    </w:p>
    <w:p>
      <w:pPr>
        <w:pStyle w:val="FirstParagraph"/>
      </w:pPr>
      <w:r>
        <w:t xml:space="preserve">A significant portion of this book report addresses the regulatory environment governing auditors in</w:t>
      </w:r>
      <w:r>
        <w:t xml:space="preserve"> </w:t>
      </w:r>
      <w:r>
        <w:rPr>
          <w:bCs/>
          <w:b/>
        </w:rPr>
        <w:t xml:space="preserve">Vietnam Ho Chi Minh City</w:t>
      </w:r>
      <w:r>
        <w:t xml:space="preserve">. The Accounting Law and the Ordinance on Independent Auditing are central to this discussion. The report details how recent amendments to these laws have tightened standards for independence and professional ethics, directly impacting the daily operations of every</w:t>
      </w:r>
      <w:r>
        <w:t xml:space="preserve"> </w:t>
      </w:r>
      <w:r>
        <w:rPr>
          <w:bCs/>
          <w:b/>
        </w:rPr>
        <w:t xml:space="preserve">Auditor</w:t>
      </w:r>
      <w:r>
        <w:t xml:space="preserve"> </w:t>
      </w:r>
      <w:r>
        <w:t xml:space="preserve">practicing in the city.</w:t>
      </w:r>
      <w:r>
        <w:t xml:space="preserve"> </w:t>
      </w:r>
      <w:r>
        <w:t xml:space="preserve">One of the key challenges highlighted is the harmonization of local standards with International Standards on Auditing (ISA). For an</w:t>
      </w:r>
      <w:r>
        <w:t xml:space="preserve"> </w:t>
      </w:r>
      <w:r>
        <w:rPr>
          <w:bCs/>
          <w:b/>
        </w:rPr>
        <w:t xml:space="preserve">Auditor</w:t>
      </w:r>
      <w:r>
        <w:t xml:space="preserve"> </w:t>
      </w:r>
      <w:r>
        <w:t xml:space="preserve">operating in</w:t>
      </w:r>
      <w:r>
        <w:t xml:space="preserve"> </w:t>
      </w:r>
      <w:r>
        <w:rPr>
          <w:bCs/>
          <w:b/>
        </w:rPr>
        <w:t xml:space="preserve">Vietnam Ho Chi Minh City</w:t>
      </w:r>
      <w:r>
        <w:t xml:space="preserve">, bridging this gap requires a nuanced approach. The book provides detailed examples of how local firms navigate the tension between maintaining international compliance and respecting local administrative practices. It is noted that auditors often act as intermediaries, translating complex international regulatory requirements into actionable insights for local management teams in</w:t>
      </w:r>
      <w:r>
        <w:t xml:space="preserve"> </w:t>
      </w:r>
      <w:r>
        <w:rPr>
          <w:bCs/>
          <w:b/>
        </w:rPr>
        <w:t xml:space="preserve">Vietnam Ho Chi Minh City</w:t>
      </w:r>
      <w:r>
        <w:t xml:space="preserve">.</w:t>
      </w:r>
      <w:r>
        <w:t xml:space="preserve"> </w:t>
      </w:r>
      <w:r>
        <w:t xml:space="preserve">Additionally, the report discusses the role of professional bodies such as Vietnam Association of Certified Public Accountants and Auditors (VACPA). These organizations play a pivotal role in upholding the standards expected of an</w:t>
      </w:r>
      <w:r>
        <w:t xml:space="preserve"> </w:t>
      </w:r>
      <w:r>
        <w:rPr>
          <w:bCs/>
          <w:b/>
        </w:rPr>
        <w:t xml:space="preserve">Auditor</w:t>
      </w:r>
      <w:r>
        <w:t xml:space="preserve"> </w:t>
      </w:r>
      <w:r>
        <w:t xml:space="preserve">in</w:t>
      </w:r>
      <w:r>
        <w:t xml:space="preserve"> </w:t>
      </w:r>
      <w:r>
        <w:rPr>
          <w:bCs/>
          <w:b/>
        </w:rPr>
        <w:t xml:space="preserve">Vietnam Ho Chi Minh City</w:t>
      </w:r>
      <w:r>
        <w:t xml:space="preserve">, offering continuous professional development (CPD) to ensure that professionals remain abreast of changing regulations.</w:t>
      </w:r>
    </w:p>
    <w:bookmarkEnd w:id="22"/>
    <w:bookmarkStart w:id="23" w:name="X183fe2e9b8d2667441cdf62e2ec738a1dbdd124"/>
    <w:p>
      <w:pPr>
        <w:pStyle w:val="Heading2"/>
      </w:pPr>
      <w:r>
        <w:t xml:space="preserve">IV. Cultural and Economic Specifics of Vietnam Ho Chi Minh City</w:t>
      </w:r>
    </w:p>
    <w:p>
      <w:pPr>
        <w:pStyle w:val="FirstParagraph"/>
      </w:pPr>
      <w:r>
        <w:t xml:space="preserve">This section delves into the unique socio-economic fabric of</w:t>
      </w:r>
      <w:r>
        <w:t xml:space="preserve"> </w:t>
      </w:r>
      <w:r>
        <w:rPr>
          <w:bCs/>
          <w:b/>
        </w:rPr>
        <w:t xml:space="preserve">Vietnam Ho Chi Minh City</w:t>
      </w:r>
      <w:r>
        <w:t xml:space="preserve"> </w:t>
      </w:r>
      <w:r>
        <w:t xml:space="preserve">and its impact on auditing practices. Unlike more mature markets,</w:t>
      </w:r>
      <w:r>
        <w:t xml:space="preserve"> </w:t>
      </w:r>
      <w:r>
        <w:rPr>
          <w:bCs/>
          <w:b/>
        </w:rPr>
        <w:t xml:space="preserve">Vietnam Ho Chi Minh City</w:t>
      </w:r>
      <w:r>
        <w:t xml:space="preserve"> </w:t>
      </w:r>
      <w:r>
        <w:t xml:space="preserve">features a mix of family-owned conglomerates and foreign multinational subsidiaries. This dichotomy presents distinct challenges for the</w:t>
      </w:r>
      <w:r>
        <w:t xml:space="preserve"> </w:t>
      </w:r>
      <w:r>
        <w:rPr>
          <w:bCs/>
          <w:b/>
        </w:rPr>
        <w:t xml:space="preserve">Auditor</w:t>
      </w:r>
      <w:r>
        <w:t xml:space="preserve">.</w:t>
      </w:r>
      <w:r>
        <w:t xml:space="preserve"> </w:t>
      </w:r>
      <w:r>
        <w:t xml:space="preserve">In family-owned businesses, which are prevalent in</w:t>
      </w:r>
      <w:r>
        <w:t xml:space="preserve"> </w:t>
      </w:r>
      <w:r>
        <w:rPr>
          <w:bCs/>
          <w:b/>
        </w:rPr>
        <w:t xml:space="preserve">Vietnam Ho Chi Minh City</w:t>
      </w:r>
      <w:r>
        <w:t xml:space="preserve">, the line between personal and corporate finances can sometimes be blurred. The report outlines strategies that effective</w:t>
      </w:r>
      <w:r>
        <w:t xml:space="preserve"> </w:t>
      </w:r>
      <w:r>
        <w:rPr>
          <w:bCs/>
          <w:b/>
        </w:rPr>
        <w:t xml:space="preserve">Auditors</w:t>
      </w:r>
      <w:r>
        <w:t xml:space="preserve"> </w:t>
      </w:r>
      <w:r>
        <w:t xml:space="preserve">employ to navigate these sensitivities while maintaining professional skepticism and objectivity. It emphasizes the importance of cultural intelligence; an auditor who understands the concept of "face" and hierarchical respect in Vietnamese culture is better equipped to communicate findings effectively without causing unnecessary friction.</w:t>
      </w:r>
      <w:r>
        <w:t xml:space="preserve"> </w:t>
      </w:r>
      <w:r>
        <w:t xml:space="preserve">Moreover, the economic boom in</w:t>
      </w:r>
      <w:r>
        <w:t xml:space="preserve"> </w:t>
      </w:r>
      <w:r>
        <w:rPr>
          <w:bCs/>
          <w:b/>
        </w:rPr>
        <w:t xml:space="preserve">Vietnam Ho Chi Minh City</w:t>
      </w:r>
      <w:r>
        <w:t xml:space="preserve"> </w:t>
      </w:r>
      <w:r>
        <w:t xml:space="preserve">has led to a surge in mergers and acquisitions. Consequently, the demand for due diligence audits has skyrocketed. The report details how</w:t>
      </w:r>
      <w:r>
        <w:t xml:space="preserve"> </w:t>
      </w:r>
      <w:r>
        <w:rPr>
          <w:bCs/>
          <w:b/>
        </w:rPr>
        <w:t xml:space="preserve">Auditors</w:t>
      </w:r>
      <w:r>
        <w:t xml:space="preserve"> </w:t>
      </w:r>
      <w:r>
        <w:t xml:space="preserve">are increasingly involved in valuation assessments and post-merger integration planning, further expanding their scope of influence within the economic ecosystem of</w:t>
      </w:r>
      <w:r>
        <w:t xml:space="preserve"> </w:t>
      </w:r>
      <w:r>
        <w:rPr>
          <w:bCs/>
          <w:b/>
        </w:rPr>
        <w:t xml:space="preserve">Vietnam Ho Chi Minh City</w:t>
      </w:r>
      <w:r>
        <w:t xml:space="preserve">.</w:t>
      </w:r>
    </w:p>
    <w:bookmarkEnd w:id="23"/>
    <w:bookmarkStart w:id="24" w:name="Xfc17f528e686c2082f719124f23adb6ef050455"/>
    <w:p>
      <w:pPr>
        <w:pStyle w:val="Heading2"/>
      </w:pPr>
      <w:r>
        <w:t xml:space="preserve">VI. Future Outlook and Strategic Recommendations</w:t>
      </w:r>
    </w:p>
    <w:p>
      <w:pPr>
        <w:pStyle w:val="FirstParagraph"/>
      </w:pPr>
      <w:r>
        <w:t xml:space="preserve">The final chapter of this analysis looks toward the future. As</w:t>
      </w:r>
      <w:r>
        <w:t xml:space="preserve"> </w:t>
      </w:r>
      <w:r>
        <w:rPr>
          <w:bCs/>
          <w:b/>
        </w:rPr>
        <w:t xml:space="preserve">Vietnam Ho Chi Minh CityAuditor</w:t>
      </w:r>
      <w:r>
        <w:t xml:space="preserve"> </w:t>
      </w:r>
      <w:r>
        <w:t xml:space="preserve">will continue to rise. The report predicts a greater emphasis on non-financial reporting, particularly regarding environmental impact and social responsibility.</w:t>
      </w:r>
      <w:r>
        <w:t xml:space="preserve"> </w:t>
      </w:r>
      <w:r>
        <w:t xml:space="preserve">To remain relevant, aspiring and current</w:t>
      </w:r>
      <w:r>
        <w:t xml:space="preserve"> </w:t>
      </w:r>
      <w:r>
        <w:rPr>
          <w:bCs/>
          <w:b/>
        </w:rPr>
        <w:t xml:space="preserve">Auditors</w:t>
      </w:r>
      <w:r>
        <w:t xml:space="preserve"> </w:t>
      </w:r>
      <w:r>
        <w:t xml:space="preserve">in</w:t>
      </w:r>
      <w:r>
        <w:t xml:space="preserve"> </w:t>
      </w:r>
      <w:r>
        <w:rPr>
          <w:bCs/>
          <w:b/>
        </w:rPr>
        <w:t xml:space="preserve">Vietnam Ho Chi Minh CityAuditor</w:t>
      </w:r>
      <w:r>
        <w:t xml:space="preserve"> </w:t>
      </w:r>
      <w:r>
        <w:t xml:space="preserve">in</w:t>
      </w:r>
    </w:p>
    <w:p>
      <w:pPr>
        <w:pStyle w:val="BodyText"/>
      </w:pPr>
      <w:r>
        <w:t xml:space="preserve">Vietnam Ho Chi Minh CityVietnam Ho Chi Minh City , reinforcing its status as a leading economic engine in Asia. The successful auditor is one who views their role not just as a checker of accounts, but as a guardian of trust in the rapidly developing landscape of</w:t>
      </w:r>
    </w:p>
    <w:p>
      <w:pPr>
        <w:pStyle w:val="BodyText"/>
      </w:pPr>
      <w:r>
        <w:t xml:space="preserve">Vietnam Ho Chi Minh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Auditor in Vietnam Ho Chi Minh City</dc:title>
  <dc:creator/>
  <dc:language>en</dc:language>
  <cp:keywords/>
  <dcterms:created xsi:type="dcterms:W3CDTF">2026-07-29T18:24:41Z</dcterms:created>
  <dcterms:modified xsi:type="dcterms:W3CDTF">2026-07-29T18:24:41Z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