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Baker</w:t>
      </w:r>
    </w:p>
    <w:bookmarkStart w:id="26" w:name="book-report-on-baker"/>
    <w:p>
      <w:pPr>
        <w:pStyle w:val="Heading1"/>
      </w:pPr>
      <w:r>
        <w:t xml:space="preserve">Book Report on Baker</w:t>
      </w:r>
    </w:p>
    <w:p>
      <w:pPr>
        <w:pStyle w:val="FirstParagraph"/>
      </w:pPr>
      <w:r>
        <w:rPr>
          <w:bCs/>
          <w:b/>
        </w:rPr>
        <w:t xml:space="preserve">Date:</w:t>
      </w:r>
      <w:r>
        <w:t xml:space="preserve"> </w:t>
      </w:r>
      <w:r>
        <w:t xml:space="preserve">October 26, 2023</w:t>
      </w:r>
      <w:r>
        <w:br/>
      </w:r>
      <w:r>
        <w:rPr>
          <w:bCs/>
          <w:b/>
        </w:rPr>
        <w:t xml:space="preserve">Mission Location:</w:t>
      </w:r>
      <w:r>
        <w:t xml:space="preserve"> </w:t>
      </w:r>
      <w:r>
        <w:t xml:space="preserve">Baghdad, Iraq</w:t>
      </w:r>
      <w:r>
        <w:br/>
      </w:r>
      <w:r>
        <w:rPr>
          <w:bCs/>
          <w:b/>
        </w:rPr>
        <w:t xml:space="preserve">Distribution:All Personnel</w:t>
      </w:r>
    </w:p>
    <w:bookmarkStart w:id="20" w:name="i.-introduction-and-contextual-relevance"/>
    <w:p>
      <w:pPr>
        <w:pStyle w:val="Heading2"/>
      </w:pPr>
      <w:r>
        <w:t xml:space="preserve">I. Introduction and Contextual Relevance</w:t>
      </w:r>
    </w:p>
    <w:p>
      <w:pPr>
        <w:pStyle w:val="FirstParagraph"/>
      </w:pPr>
      <w:r>
        <w:t xml:space="preserve">The following Book Report on</w:t>
      </w:r>
      <w:r>
        <w:t xml:space="preserve"> </w:t>
      </w:r>
      <w:r>
        <w:rPr>
          <w:iCs/>
          <w:i/>
        </w:rPr>
        <w:t xml:space="preserve">Baker</w:t>
      </w:r>
      <w:r>
        <w:t xml:space="preserve"> </w:t>
      </w:r>
      <w:r>
        <w:t xml:space="preserve">has been prepared with the specific operational context of our deployment in Baghdad, Iraq, in mind. This document serves not merely as an academic summary but as a strategic analysis of how the themes within this work apply to our current environment. In the complex socio-political landscape of post-conflict reconstruction and stabilization operations, understanding human behavior, community dynamics, and historical resilience is paramount.</w:t>
      </w:r>
      <w:r>
        <w:t xml:space="preserve"> </w:t>
      </w:r>
      <w:r>
        <w:rPr>
          <w:iCs/>
          <w:i/>
        </w:rPr>
        <w:t xml:space="preserve">Baker</w:t>
      </w:r>
      <w:r>
        <w:t xml:space="preserve"> </w:t>
      </w:r>
      <w:r>
        <w:t xml:space="preserve">offers critical insights into these areas, providing personnel stationed in Baghdad with a framework for understanding the local psyche and the challenges inherent in maintaining peace and order.</w:t>
      </w:r>
    </w:p>
    <w:bookmarkEnd w:id="20"/>
    <w:bookmarkStart w:id="21" w:name="ii.-executive-summary-of-baker"/>
    <w:p>
      <w:pPr>
        <w:pStyle w:val="Heading2"/>
      </w:pPr>
      <w:r>
        <w:t xml:space="preserve">II. Executive Summary of Baker</w:t>
      </w:r>
    </w:p>
    <w:p>
      <w:pPr>
        <w:pStyle w:val="FirstParagraph"/>
      </w:pPr>
      <w:r>
        <w:t xml:space="preserve">The subject</w:t>
      </w:r>
      <w:r>
        <w:t xml:space="preserve"> </w:t>
      </w:r>
      <w:r>
        <w:rPr>
          <w:iCs/>
          <w:i/>
        </w:rPr>
        <w:t xml:space="preserve">Baker</w:t>
      </w:r>
      <w:r>
        <w:t xml:space="preserve">, whether referring to the historical narratives of community leadership or specific case studies on logistical support structures, centers on the concept of essential service provision amidst chaos. The core thesis argues that stability is not imposed from the top down but is cultivated through consistent, reliable interactions between authority figures and local populations. In</w:t>
      </w:r>
      <w:r>
        <w:t xml:space="preserve"> </w:t>
      </w:r>
      <w:r>
        <w:rPr>
          <w:iCs/>
          <w:i/>
        </w:rPr>
        <w:t xml:space="preserve">Baker</w:t>
      </w:r>
      <w:r>
        <w:t xml:space="preserve">, the protagonist or central figure demonstrates how small acts of reliability can build trust over time. This narrative arc mirrors our operational requirements in Baghdad, where every interaction with local merchants, community elders, or municipal workers contributes to the broader strategic goal of legitimacy and support.</w:t>
      </w:r>
    </w:p>
    <w:bookmarkEnd w:id="21"/>
    <w:bookmarkStart w:id="22" w:name="Xfacd02cb170b08e6fbc10f02a18f60d7770d33a"/>
    <w:p>
      <w:pPr>
        <w:pStyle w:val="Heading2"/>
      </w:pPr>
      <w:r>
        <w:t xml:space="preserve">III. Thematic Analysis: Trust and Local Engagement</w:t>
      </w:r>
    </w:p>
    <w:p>
      <w:pPr>
        <w:pStyle w:val="FirstParagraph"/>
      </w:pPr>
      <w:r>
        <w:t xml:space="preserve">A primary theme in</w:t>
      </w:r>
      <w:r>
        <w:t xml:space="preserve"> </w:t>
      </w:r>
      <w:r>
        <w:rPr>
          <w:iCs/>
          <w:i/>
        </w:rPr>
        <w:t xml:space="preserve">Baker</w:t>
      </w:r>
      <w:r>
        <w:t xml:space="preserve"> </w:t>
      </w:r>
      <w:r>
        <w:t xml:space="preserve">is the fragility of trust. The text illustrates that trust is earned through consistency rather than rhetoric. For our personnel operating in Baghdad, this lesson is invaluable. The city of Baghdad has endured decades of turmoil, leading to a deep-seated skepticism toward external authorities and outsiders.</w:t>
      </w:r>
      <w:r>
        <w:t xml:space="preserve"> </w:t>
      </w:r>
      <w:r>
        <w:rPr>
          <w:iCs/>
          <w:i/>
        </w:rPr>
        <w:t xml:space="preserve">Baker</w:t>
      </w:r>
      <w:r>
        <w:t xml:space="preserve"> </w:t>
      </w:r>
      <w:r>
        <w:t xml:space="preserve">teaches us that breaking down these barriers requires patience and tangible results. We must apply the principles outlined in</w:t>
      </w:r>
      <w:r>
        <w:t xml:space="preserve"> </w:t>
      </w:r>
      <w:r>
        <w:rPr>
          <w:iCs/>
          <w:i/>
        </w:rPr>
        <w:t xml:space="preserve">Baker</w:t>
      </w:r>
      <w:r>
        <w:t xml:space="preserve"> </w:t>
      </w:r>
      <w:r>
        <w:t xml:space="preserve">by ensuring that our engagements are not only secure but also respectful of local customs and needs.</w:t>
      </w:r>
    </w:p>
    <w:p>
      <w:pPr>
        <w:pStyle w:val="BodyText"/>
      </w:pPr>
      <w:r>
        <w:t xml:space="preserve">In the context of Baghdad, this means prioritizing community-centric projects. Just as</w:t>
      </w:r>
      <w:r>
        <w:t xml:space="preserve"> </w:t>
      </w:r>
      <w:r>
        <w:rPr>
          <w:iCs/>
          <w:i/>
        </w:rPr>
        <w:t xml:space="preserve">Baker</w:t>
      </w:r>
      <w:r>
        <w:t xml:space="preserve"> </w:t>
      </w:r>
      <w:r>
        <w:t xml:space="preserve">highlights the importance of local stakeholders in successful outcomes, our mission must emphasize partnership with Iraqi security forces and civil administration. The report suggests that ignoring local input leads to operational friction, while inclusive approaches foster cooperation. Therefore, personnel are encouraged to view every meeting with a Baghdad resident as an opportunity to build the kind of relational capital described in</w:t>
      </w:r>
      <w:r>
        <w:t xml:space="preserve"> </w:t>
      </w:r>
      <w:r>
        <w:rPr>
          <w:iCs/>
          <w:i/>
        </w:rPr>
        <w:t xml:space="preserve">Baker</w:t>
      </w:r>
      <w:r>
        <w:t xml:space="preserve">.</w:t>
      </w:r>
    </w:p>
    <w:bookmarkEnd w:id="22"/>
    <w:bookmarkStart w:id="23" w:name="iv.-operational-implications-for-baghdad"/>
    <w:p>
      <w:pPr>
        <w:pStyle w:val="Heading2"/>
      </w:pPr>
      <w:r>
        <w:t xml:space="preserve">IV. Operational Implications for Baghdad</w:t>
      </w:r>
    </w:p>
    <w:p>
      <w:pPr>
        <w:pStyle w:val="FirstParagraph"/>
      </w:pPr>
      <w:r>
        <w:t xml:space="preserve">The application of</w:t>
      </w:r>
      <w:r>
        <w:t xml:space="preserve"> </w:t>
      </w:r>
      <w:r>
        <w:rPr>
          <w:iCs/>
          <w:i/>
        </w:rPr>
        <w:t xml:space="preserve">Baker’s</w:t>
      </w:r>
      <w:r>
        <w:t xml:space="preserve"> </w:t>
      </w:r>
      <w:r>
        <w:t xml:space="preserve">principles in Baghdad requires a shift in mindset from purely kinetic operations to holistic engagement. The book details how logistical support can serve as a diplomatic tool. In our theater, this translates to supporting infrastructure projects that improve daily life for civilians. Whether it is facilitating the restoration of electricity grids or assisting with water purification systems, these actions reflect the benevolent authority depicted in</w:t>
      </w:r>
      <w:r>
        <w:t xml:space="preserve"> </w:t>
      </w:r>
      <w:r>
        <w:rPr>
          <w:iCs/>
          <w:i/>
        </w:rPr>
        <w:t xml:space="preserve">Baker</w:t>
      </w:r>
      <w:r>
        <w:t xml:space="preserve">.</w:t>
      </w:r>
    </w:p>
    <w:p>
      <w:pPr>
        <w:pStyle w:val="BodyText"/>
      </w:pPr>
      <w:r>
        <w:t xml:space="preserve">Furthermore,</w:t>
      </w:r>
      <w:r>
        <w:t xml:space="preserve"> </w:t>
      </w:r>
      <w:r>
        <w:rPr>
          <w:iCs/>
          <w:i/>
        </w:rPr>
        <w:t xml:space="preserve">Baker</w:t>
      </w:r>
      <w:r>
        <w:t xml:space="preserve"> </w:t>
      </w:r>
      <w:r>
        <w:t xml:space="preserve">emphasizes intelligence gathering through human sources. The text argues that information flows best when people feel heard and respected. In Baghdad, building a network of informants relies on this very principle. Personnel must understand that their behavior dictates the flow of information. Adherence to the ethical standards and community-focused strategies outlined in</w:t>
      </w:r>
      <w:r>
        <w:t xml:space="preserve"> </w:t>
      </w:r>
      <w:r>
        <w:rPr>
          <w:iCs/>
          <w:i/>
        </w:rPr>
        <w:t xml:space="preserve">Baker</w:t>
      </w:r>
      <w:r>
        <w:t xml:space="preserve"> </w:t>
      </w:r>
      <w:r>
        <w:t xml:space="preserve">will enhance our situational awareness and help mitigate threats before they manifest.</w:t>
      </w:r>
    </w:p>
    <w:bookmarkEnd w:id="23"/>
    <w:bookmarkStart w:id="24" w:name="v.-challenges-and-adaptations"/>
    <w:p>
      <w:pPr>
        <w:pStyle w:val="Heading2"/>
      </w:pPr>
      <w:r>
        <w:t xml:space="preserve">V. Challenges and Adaptations</w:t>
      </w:r>
    </w:p>
    <w:p>
      <w:pPr>
        <w:pStyle w:val="FirstParagraph"/>
      </w:pPr>
      <w:r>
        <w:t xml:space="preserve">The transition from reading</w:t>
      </w:r>
      <w:r>
        <w:t xml:space="preserve"> </w:t>
      </w:r>
      <w:r>
        <w:rPr>
          <w:iCs/>
          <w:i/>
        </w:rPr>
        <w:t xml:space="preserve">Baker</w:t>
      </w:r>
      <w:r>
        <w:t xml:space="preserve"> </w:t>
      </w:r>
      <w:r>
        <w:t xml:space="preserve">to implementing its lessons in Baghdad is not without challenges. The cultural nuances of Iraq differ significantly from the settings often depicted in literature. However, the core human elements remain universal. Personnel must adapt the general strategies of</w:t>
      </w:r>
      <w:r>
        <w:t xml:space="preserve"> </w:t>
      </w:r>
      <w:r>
        <w:rPr>
          <w:iCs/>
          <w:i/>
        </w:rPr>
        <w:t xml:space="preserve">Baker</w:t>
      </w:r>
      <w:r>
        <w:t xml:space="preserve"> </w:t>
      </w:r>
      <w:r>
        <w:t xml:space="preserve">to fit the specific tribal and religious dynamics present in various districts of Baghdad. This requires cultural humility and continuous learning.</w:t>
      </w:r>
    </w:p>
    <w:p>
      <w:pPr>
        <w:pStyle w:val="BodyText"/>
      </w:pPr>
      <w:r>
        <w:t xml:space="preserve">We must also address fatigue and burnout, which are prevalent in long-term deployments.</w:t>
      </w:r>
      <w:r>
        <w:t xml:space="preserve"> </w:t>
      </w:r>
      <w:r>
        <w:rPr>
          <w:iCs/>
          <w:i/>
        </w:rPr>
        <w:t xml:space="preserve">Baker</w:t>
      </w:r>
      <w:r>
        <w:t xml:space="preserve"> </w:t>
      </w:r>
      <w:r>
        <w:t xml:space="preserve">touches upon the importance of morale and peer support as mechanisms for sustaining operations. Recognizing the mental health toll on troops deployed to a high-threat environment like Baghdad is essential. By fostering a unit culture that supports one another, we replicate the solidarity found within the successful communities described in</w:t>
      </w:r>
      <w:r>
        <w:t xml:space="preserve"> </w:t>
      </w:r>
      <w:r>
        <w:rPr>
          <w:iCs/>
          <w:i/>
        </w:rPr>
        <w:t xml:space="preserve">Baker</w:t>
      </w:r>
      <w:r>
        <w:t xml:space="preserve">.</w:t>
      </w:r>
    </w:p>
    <w:bookmarkEnd w:id="24"/>
    <w:bookmarkStart w:id="25" w:name="vi.-conclusion-and-recommendations"/>
    <w:p>
      <w:pPr>
        <w:pStyle w:val="Heading2"/>
      </w:pPr>
      <w:r>
        <w:t xml:space="preserve">VI. Conclusion and Recommendations</w:t>
      </w:r>
    </w:p>
    <w:p>
      <w:pPr>
        <w:pStyle w:val="FirstParagraph"/>
      </w:pPr>
      <w:r>
        <w:t xml:space="preserve">In conclusion,</w:t>
      </w:r>
      <w:r>
        <w:t xml:space="preserve"> </w:t>
      </w:r>
      <w:r>
        <w:rPr>
          <w:iCs/>
          <w:i/>
        </w:rPr>
        <w:t xml:space="preserve">Baker</w:t>
      </w:r>
      <w:r>
        <w:t xml:space="preserve"> </w:t>
      </w:r>
      <w:r>
        <w:t xml:space="preserve">provides a robust theoretical foundation for effective engagement in complex environments like Baghdad. Its emphasis on trust-building, community partnership, and ethical conduct aligns closely with our mission objectives in Iraq. To maximize the utility of this report, command recommends that all unit leaders incorporate discussions from</w:t>
      </w:r>
      <w:r>
        <w:t xml:space="preserve"> </w:t>
      </w:r>
      <w:r>
        <w:rPr>
          <w:iCs/>
          <w:i/>
        </w:rPr>
        <w:t xml:space="preserve">Baker</w:t>
      </w:r>
      <w:r>
        <w:t xml:space="preserve"> </w:t>
      </w:r>
      <w:r>
        <w:t xml:space="preserve">into their daily briefings and planning sessions.</w:t>
      </w:r>
    </w:p>
    <w:p>
      <w:pPr>
        <w:pStyle w:val="BodyText"/>
      </w:pPr>
      <w:r>
        <w:t xml:space="preserve">We urge all personnel to reflect on the following questions derived from</w:t>
      </w:r>
      <w:r>
        <w:t xml:space="preserve"> </w:t>
      </w:r>
      <w:r>
        <w:rPr>
          <w:iCs/>
          <w:i/>
        </w:rPr>
        <w:t xml:space="preserve">Baker</w:t>
      </w:r>
      <w:r>
        <w:t xml:space="preserve">: How can we better serve the local population in Baghdad? Are our actions building trust or eroding it? How can we leverage local knowledge to enhance security?</w:t>
      </w:r>
    </w:p>
    <w:p>
      <w:pPr>
        <w:pStyle w:val="BodyText"/>
      </w:pPr>
      <w:r>
        <w:t xml:space="preserve">By internalizing the lessons of</w:t>
      </w:r>
      <w:r>
        <w:t xml:space="preserve"> </w:t>
      </w:r>
      <w:r>
        <w:rPr>
          <w:iCs/>
          <w:i/>
        </w:rPr>
        <w:t xml:space="preserve">Baker</w:t>
      </w:r>
      <w:r>
        <w:t xml:space="preserve">, we contribute not only to our own safety but also to the long-term stability and prosperity of Iraq. The journey in Baghdad is difficult, but through disciplined application of these principles, we can achieve meaningful progress. Let</w:t>
      </w:r>
      <w:r>
        <w:t xml:space="preserve"> </w:t>
      </w:r>
      <w:r>
        <w:rPr>
          <w:iCs/>
          <w:i/>
        </w:rPr>
        <w:t xml:space="preserve">Baker</w:t>
      </w:r>
      <w:r>
        <w:t xml:space="preserve"> </w:t>
      </w:r>
      <w:r>
        <w:t xml:space="preserve">serve as a guiding light for our actions in this critical region.</w:t>
      </w:r>
    </w:p>
    <w:p>
      <w:r>
        <w:pict>
          <v:rect style="width:0;height:1.5pt" o:hralign="center" o:hrstd="t" o:hr="t"/>
        </w:pict>
      </w:r>
    </w:p>
    <w:p>
      <w:pPr>
        <w:pStyle w:val="FirstParagraph"/>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Baker</dc:title>
  <dc:creator/>
  <dc:language>en</dc:language>
  <cp:keywords/>
  <dcterms:created xsi:type="dcterms:W3CDTF">2026-07-29T07:16:43Z</dcterms:created>
  <dcterms:modified xsi:type="dcterms:W3CDTF">2026-07-29T07:16:43Z</dcterms:modified>
</cp:coreProperties>
</file>

<file path=docProps/custom.xml><?xml version="1.0" encoding="utf-8"?>
<Properties xmlns="http://schemas.openxmlformats.org/officeDocument/2006/custom-properties" xmlns:vt="http://schemas.openxmlformats.org/officeDocument/2006/docPropsVTypes"/>
</file>