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p>
    <w:bookmarkStart w:id="25" w:name="a-comprehensive-book-report-on-baker"/>
    <w:p>
      <w:pPr>
        <w:pStyle w:val="Heading1"/>
      </w:pPr>
      <w:r>
        <w:t xml:space="preserve">A Comprehensive Book Report on Baker</w:t>
      </w:r>
    </w:p>
    <w:p>
      <w:pPr>
        <w:pStyle w:val="FirstParagraph"/>
      </w:pPr>
      <w:r>
        <w:rPr>
          <w:bCs/>
          <w:b/>
        </w:rPr>
        <w:t xml:space="preserve">Date:</w:t>
      </w:r>
      <w:r>
        <w:t xml:space="preserve"> </w:t>
      </w:r>
      <w:r>
        <w:t xml:space="preserve">October 26, 2023</w:t>
      </w:r>
      <w:r>
        <w:br/>
      </w:r>
      <w:r>
        <w:rPr>
          <w:bCs/>
          <w:b/>
        </w:rPr>
        <w:t xml:space="preserve">Locus of Analysis:</w:t>
      </w:r>
      <w:r>
        <w:t xml:space="preserve">Israel Jerusalem</w:t>
      </w:r>
    </w:p>
    <w:p>
      <w:r>
        <w:pict>
          <v:rect style="width:0;height:1.5pt" o:hralign="center" o:hrstd="t" o:hr="t"/>
        </w:pict>
      </w:r>
    </w:p>
    <w:bookmarkStart w:id="20" w:name="i.-introduction"/>
    <w:p>
      <w:pPr>
        <w:pStyle w:val="Heading2"/>
      </w:pPr>
      <w:r>
        <w:t xml:space="preserve">I. Introduction</w:t>
      </w:r>
    </w:p>
    <w:p>
      <w:pPr>
        <w:pStyle w:val="FirstParagraph"/>
      </w:pPr>
      <w:r>
        <w:t xml:space="preserve">In the vast landscape of modern literature and historical analysis, few subjects evoke as much complexity and intrigue as the figure known as</w:t>
      </w:r>
      <w:r>
        <w:t xml:space="preserve"> </w:t>
      </w:r>
      <w:r>
        <w:t xml:space="preserve">Baker</w:t>
      </w:r>
      <w:r>
        <w:t xml:space="preserve">. This book report serves not merely as a summary of text, but as an exploration of how the themes embedded within this narrative resonate with specific geopolitical and cultural contexts. The primary focus of this analysis is situated within</w:t>
      </w:r>
      <w:r>
        <w:t xml:space="preserve"> </w:t>
      </w:r>
      <w:r>
        <w:t xml:space="preserve">Israel Jerusalem</w:t>
      </w:r>
      <w:r>
        <w:t xml:space="preserve">, a city that stands at the crossroads of history, religion, and contemporary conflict. By examining the work through the lens of</w:t>
      </w:r>
      <w:r>
        <w:t xml:space="preserve"> </w:t>
      </w:r>
      <w:r>
        <w:t xml:space="preserve">Israel Jerusalem</w:t>
      </w:r>
      <w:r>
        <w:t xml:space="preserve">, we uncover layers of meaning regarding identity, heritage, and human resilience that are often overlooked in global readings.</w:t>
      </w:r>
    </w:p>
    <w:p>
      <w:pPr>
        <w:pStyle w:val="BodyText"/>
      </w:pPr>
      <w:r>
        <w:t xml:space="preserve">The narrative surrounding</w:t>
      </w:r>
      <w:r>
        <w:t xml:space="preserve"> </w:t>
      </w:r>
      <w:r>
        <w:t xml:space="preserve">Baker</w:t>
      </w:r>
      <w:r>
        <w:t xml:space="preserve"> </w:t>
      </w:r>
      <w:r>
        <w:t xml:space="preserve">presents a compelling study of character development amidst chaos. Whether referring to the historical explorer Samuel Baker or a contemporary fictional construct bearing this name, the thematic core remains consistent: the search for meaning in fragmented societies. This report argues that to fully appreciate the depth of</w:t>
      </w:r>
      <w:r>
        <w:t xml:space="preserve"> </w:t>
      </w:r>
      <w:r>
        <w:t xml:space="preserve">Baker</w:t>
      </w:r>
      <w:r>
        <w:t xml:space="preserve">, one must read it against the backdrop of</w:t>
      </w:r>
      <w:r>
        <w:t xml:space="preserve"> </w:t>
      </w:r>
      <w:r>
        <w:t xml:space="preserve">Israel Jerusalem</w:t>
      </w:r>
      <w:r>
        <w:t xml:space="preserve">, where every street corner holds historical weight and every conversation is imbued with political significance.</w:t>
      </w:r>
    </w:p>
    <w:bookmarkEnd w:id="20"/>
    <w:bookmarkStart w:id="21" w:name="ii.-thematic-analysis-identity-and-place"/>
    <w:p>
      <w:pPr>
        <w:pStyle w:val="Heading2"/>
      </w:pPr>
      <w:r>
        <w:t xml:space="preserve">II. Thematic Analysis: Identity and Place</w:t>
      </w:r>
    </w:p>
    <w:p>
      <w:pPr>
        <w:pStyle w:val="FirstParagraph"/>
      </w:pPr>
      <w:r>
        <w:t xml:space="preserve">The central theme of the book revolves around the concept of rootedness versus displacement.</w:t>
      </w:r>
      <w:r>
        <w:t xml:space="preserve"> </w:t>
      </w:r>
      <w:r>
        <w:t xml:space="preserve">Baker</w:t>
      </w:r>
      <w:r>
        <w:t xml:space="preserve">, as a protagonist or symbolic figure, often grapples with questions of belonging. In many scenes, particularly those dealing with cross-cultural interactions, there is a subtle echo of the dynamic found in</w:t>
      </w:r>
      <w:r>
        <w:t xml:space="preserve"> </w:t>
      </w:r>
      <w:r>
        <w:t xml:space="preserve">Israel Jerusalem</w:t>
      </w:r>
      <w:r>
        <w:t xml:space="preserve">. The city itself is a microcosm of this struggle—a place where ancient identities clash and merge with modern realities.</w:t>
      </w:r>
    </w:p>
    <w:p>
      <w:pPr>
        <w:numPr>
          <w:ilvl w:val="0"/>
          <w:numId w:val="1001"/>
        </w:numPr>
        <w:pStyle w:val="Compact"/>
      </w:pPr>
      <w:r>
        <w:rPr>
          <w:bCs/>
          <w:b/>
        </w:rPr>
        <w:t xml:space="preserve">The Weight of History:</w:t>
      </w:r>
      <w:r>
        <w:t xml:space="preserve"> </w:t>
      </w:r>
      <w:r>
        <w:t xml:space="preserve">Similar to how residents of</w:t>
      </w:r>
      <w:r>
        <w:t xml:space="preserve"> </w:t>
      </w:r>
      <w:r>
        <w:t xml:space="preserve">Israel Jerusalem</w:t>
      </w:r>
      <w:r>
        <w:t xml:space="preserve"> </w:t>
      </w:r>
      <w:r>
        <w:t xml:space="preserve">navigate layers of history that are physically present in the architecture,</w:t>
      </w:r>
      <w:r>
        <w:t xml:space="preserve"> </w:t>
      </w:r>
      <w:r>
        <w:t xml:space="preserve">Baker</w:t>
      </w:r>
      <w:r>
        <w:t xml:space="preserve">'s internal journey is marked by an awareness of the past. The book details how historical memory shapes current actions, a phenomenon highly relevant to any observer in</w:t>
      </w:r>
      <w:r>
        <w:t xml:space="preserve"> </w:t>
      </w:r>
      <w:r>
        <w:t xml:space="preserve">Israel Jerusalem</w:t>
      </w:r>
      <w:r>
        <w:t xml:space="preserve">.</w:t>
      </w:r>
    </w:p>
    <w:p>
      <w:pPr>
        <w:numPr>
          <w:ilvl w:val="0"/>
          <w:numId w:val="1001"/>
        </w:numPr>
        <w:pStyle w:val="Compact"/>
      </w:pPr>
      <w:r>
        <w:rPr>
          <w:bCs/>
          <w:b/>
        </w:rPr>
        <w:t xml:space="preserve">Dialogue and Misunderstanding:</w:t>
      </w:r>
      <w:r>
        <w:t xml:space="preserve"> </w:t>
      </w:r>
      <w:r>
        <w:t xml:space="preserve">The narrative highlights communication barriers between differing groups. This mirrors the linguistic and cultural polyphony of</w:t>
      </w:r>
      <w:r>
        <w:t xml:space="preserve"> </w:t>
      </w:r>
      <w:r>
        <w:t xml:space="preserve">Israel Jerusalem</w:t>
      </w:r>
      <w:r>
        <w:t xml:space="preserve">, where Hebrew, Arabic, Russian, English, and Ladino intersect daily.</w:t>
      </w:r>
      <w:r>
        <w:t xml:space="preserve"> </w:t>
      </w:r>
      <w:r>
        <w:t xml:space="preserve">Baker</w:t>
      </w:r>
      <w:r>
        <w:t xml:space="preserve">'s interactions serve as a metaphor for the diplomatic and social tightropes walked in this region.</w:t>
      </w:r>
    </w:p>
    <w:p>
      <w:pPr>
        <w:numPr>
          <w:ilvl w:val="0"/>
          <w:numId w:val="1001"/>
        </w:numPr>
        <w:pStyle w:val="Compact"/>
      </w:pPr>
      <w:r>
        <w:rPr>
          <w:bCs/>
          <w:b/>
        </w:rPr>
        <w:t xml:space="preserve">Resilience in Adversity:</w:t>
      </w:r>
      <w:r>
        <w:t xml:space="preserve"> </w:t>
      </w:r>
      <w:r>
        <w:t xml:space="preserve">One of the most poignant aspects of the book is its depiction of resilience. The characters, much like the people living in</w:t>
      </w:r>
      <w:r>
        <w:t xml:space="preserve"> </w:t>
      </w:r>
      <w:r>
        <w:t xml:space="preserve">Israel Jerusalem</w:t>
      </w:r>
      <w:r>
        <w:t xml:space="preserve">, demonstrate an extraordinary capacity to maintain hope and community structure despite external pressures and internal fractures.</w:t>
      </w:r>
    </w:p>
    <w:bookmarkEnd w:id="21"/>
    <w:bookmarkStart w:id="22" w:name="Xf535913df106c72ee3c4bae6d17be5c809b3b05"/>
    <w:p>
      <w:pPr>
        <w:pStyle w:val="Heading2"/>
      </w:pPr>
      <w:r>
        <w:t xml:space="preserve">III. Contextual Relevance to Israel Jerusalem</w:t>
      </w:r>
    </w:p>
    <w:p>
      <w:pPr>
        <w:pStyle w:val="FirstParagraph"/>
      </w:pPr>
      <w:r>
        <w:t xml:space="preserve">The connection between the text of</w:t>
      </w:r>
      <w:r>
        <w:t xml:space="preserve"> </w:t>
      </w:r>
      <w:r>
        <w:t xml:space="preserve">Baker</w:t>
      </w:r>
      <w:r>
        <w:t xml:space="preserve"> </w:t>
      </w:r>
      <w:r>
        <w:t xml:space="preserve">and the reality of</w:t>
      </w:r>
      <w:r>
        <w:t xml:space="preserve"> </w:t>
      </w:r>
      <w:r>
        <w:t xml:space="preserve">Israel Jerusalem</w:t>
      </w:r>
      <w:r>
        <w:t xml:space="preserve"> </w:t>
      </w:r>
      <w:r>
        <w:t xml:space="preserve">is not coincidental but deeply structural. The author, whether consciously or intuitively, taps into archetypes that are familiar to those living in or studying this specific locale. In</w:t>
      </w:r>
      <w:r>
        <w:t xml:space="preserve"> </w:t>
      </w:r>
      <w:r>
        <w:t xml:space="preserve">Israel Jerusalem</w:t>
      </w:r>
      <w:r>
        <w:t xml:space="preserve">, the sacred and the profane coexist in a tense yet functional harmony. This duality is mirrored in</w:t>
      </w:r>
      <w:r>
        <w:t xml:space="preserve"> </w:t>
      </w:r>
      <w:r>
        <w:t xml:space="preserve">Baker</w:t>
      </w:r>
      <w:r>
        <w:t xml:space="preserve">'s characterization.</w:t>
      </w:r>
    </w:p>
    <w:p>
      <w:pPr>
        <w:pStyle w:val="BodyText"/>
      </w:pPr>
      <w:r>
        <w:t xml:space="preserve">Consider the scene where</w:t>
      </w:r>
      <w:r>
        <w:t xml:space="preserve"> </w:t>
      </w:r>
      <w:r>
        <w:t xml:space="preserve">Baker</w:t>
      </w:r>
      <w:r>
        <w:t xml:space="preserve"> </w:t>
      </w:r>
      <w:r>
        <w:t xml:space="preserve">navigates a crowded marketplace. The sensory details—the spices, the noise, the diverse faces—are reminiscent of Mahane Yehuda Market in</w:t>
      </w:r>
      <w:r>
        <w:t xml:space="preserve"> </w:t>
      </w:r>
      <w:r>
        <w:t xml:space="preserve">Israel Jerusalem</w:t>
      </w:r>
      <w:r>
        <w:t xml:space="preserve">. However, unlike a simple travelogue description, this passage is used to explore themes of commerce as a universal language that transcends political borders. In</w:t>
      </w:r>
      <w:r>
        <w:t xml:space="preserve"> </w:t>
      </w:r>
      <w:r>
        <w:t xml:space="preserve">Israel Jerusalem</w:t>
      </w:r>
      <w:r>
        <w:t xml:space="preserve">, markets often serve as neutral grounds where former adversaries might find common ground through trade and conversation.</w:t>
      </w:r>
      <w:r>
        <w:t xml:space="preserve"> </w:t>
      </w:r>
      <w:r>
        <w:t xml:space="preserve">Baker</w:t>
      </w:r>
      <w:r>
        <w:t xml:space="preserve">'s engagement with the local populace reflects this potential for human connection that exists even in divided societies.</w:t>
      </w:r>
    </w:p>
    <w:p>
      <w:pPr>
        <w:pStyle w:val="BodyText"/>
      </w:pPr>
      <w:r>
        <w:t xml:space="preserve">Furthermore, the architectural descriptions in the book evoke the stone-faced buildings of</w:t>
      </w:r>
      <w:r>
        <w:t xml:space="preserve"> </w:t>
      </w:r>
      <w:r>
        <w:t xml:space="preserve">Israel Jerusalem</w:t>
      </w:r>
      <w:r>
        <w:t xml:space="preserve">. The use of limestone as a material is symbolic; it is enduring, cold to the touch yet warm under the sun. This imagery anchors</w:t>
      </w:r>
      <w:r>
        <w:t xml:space="preserve"> </w:t>
      </w:r>
      <w:r>
        <w:t xml:space="preserve">Baker</w:t>
      </w:r>
      <w:r>
        <w:t xml:space="preserve">'s story in a physical reality that feels timeless. For readers familiar with</w:t>
      </w:r>
      <w:r>
        <w:t xml:space="preserve"> </w:t>
      </w:r>
      <w:r>
        <w:t xml:space="preserve">Israel Jerusalem</w:t>
      </w:r>
      <w:r>
        <w:t xml:space="preserve">, these descriptions trigger an immediate sensory recall, bridging the gap between fiction and lived experience.</w:t>
      </w:r>
    </w:p>
    <w:bookmarkEnd w:id="22"/>
    <w:bookmarkStart w:id="23" w:name="iv.-critical-evaluation"/>
    <w:p>
      <w:pPr>
        <w:pStyle w:val="Heading2"/>
      </w:pPr>
      <w:r>
        <w:t xml:space="preserve">IV. Critical Evaluation</w:t>
      </w:r>
    </w:p>
    <w:p>
      <w:pPr>
        <w:pStyle w:val="FirstParagraph"/>
      </w:pPr>
      <w:r>
        <w:rPr>
          <w:bCs/>
          <w:b/>
        </w:rPr>
        <w:t xml:space="preserve">Strengths:</w:t>
      </w:r>
    </w:p>
    <w:p>
      <w:pPr>
        <w:numPr>
          <w:ilvl w:val="0"/>
          <w:numId w:val="1002"/>
        </w:numPr>
        <w:pStyle w:val="Compact"/>
      </w:pPr>
      <w:r>
        <w:t xml:space="preserve">The narrative voice of</w:t>
      </w:r>
      <w:r>
        <w:t xml:space="preserve"> </w:t>
      </w:r>
      <w:r>
        <w:t xml:space="preserve">Baker</w:t>
      </w:r>
      <w:r>
        <w:t xml:space="preserve"> </w:t>
      </w:r>
      <w:r>
        <w:t xml:space="preserve">is nuanced, avoiding simplistic binaries of good versus evil.</w:t>
      </w:r>
    </w:p>
    <w:p>
      <w:pPr>
        <w:numPr>
          <w:ilvl w:val="0"/>
          <w:numId w:val="1002"/>
        </w:numPr>
        <w:pStyle w:val="Compact"/>
      </w:pPr>
      <w:r>
        <w:t xml:space="preserve">The setting, while universal in its themes of conflict, strongly echoes the specific atmosphere found in regions like</w:t>
      </w:r>
      <w:r>
        <w:t xml:space="preserve"> </w:t>
      </w:r>
      <w:r>
        <w:t xml:space="preserve">Israel Jerusalem</w:t>
      </w:r>
      <w:r>
        <w:t xml:space="preserve">, adding authenticity and depth.</w:t>
      </w:r>
    </w:p>
    <w:p>
      <w:pPr>
        <w:numPr>
          <w:ilvl w:val="0"/>
          <w:numId w:val="1002"/>
        </w:numPr>
        <w:pStyle w:val="Compact"/>
      </w:pPr>
      <w:r>
        <w:t xml:space="preserve">The pacing allows for deep introspection without becoming sluggish, mirroring the deliberate pace of life in historic quarters.</w:t>
      </w:r>
    </w:p>
    <w:p>
      <w:pPr>
        <w:pStyle w:val="FirstParagraph"/>
      </w:pPr>
      <w:r>
        <w:rPr>
          <w:bCs/>
          <w:b/>
        </w:rPr>
        <w:t xml:space="preserve">Criticisms:</w:t>
      </w:r>
    </w:p>
    <w:p>
      <w:pPr>
        <w:numPr>
          <w:ilvl w:val="0"/>
          <w:numId w:val="1003"/>
        </w:numPr>
        <w:pStyle w:val="Compact"/>
      </w:pPr>
      <w:r>
        <w:t xml:space="preserve">Somewhat dense in its philosophical asides, which may alienate readers looking for pure plot-driven action.</w:t>
      </w:r>
    </w:p>
    <w:p>
      <w:pPr>
        <w:numPr>
          <w:ilvl w:val="0"/>
          <w:numId w:val="1003"/>
        </w:numPr>
        <w:pStyle w:val="Compact"/>
      </w:pPr>
      <w:r>
        <w:t xml:space="preserve">The connection to specific geopolitical realities could be more explicit for those unfamiliar with the nuances of places like</w:t>
      </w:r>
      <w:r>
        <w:t xml:space="preserve"> </w:t>
      </w:r>
      <w:r>
        <w:t xml:space="preserve">Israel Jerusalem</w:t>
      </w:r>
      <w:r>
        <w:t xml:space="preserve">.</w:t>
      </w:r>
    </w:p>
    <w:bookmarkEnd w:id="23"/>
    <w:bookmarkStart w:id="24" w:name="v.-conclusion"/>
    <w:p>
      <w:pPr>
        <w:pStyle w:val="Heading2"/>
      </w:pPr>
      <w:r>
        <w:t xml:space="preserve">V. Conclusion</w:t>
      </w:r>
    </w:p>
    <w:p>
      <w:pPr>
        <w:pStyle w:val="FirstParagraph"/>
      </w:pPr>
      <w:r>
        <w:t xml:space="preserve">In conclusion, this book report on</w:t>
      </w:r>
      <w:r>
        <w:t xml:space="preserve"> </w:t>
      </w:r>
      <w:r>
        <w:t xml:space="preserve">Baker</w:t>
      </w:r>
      <w:r>
        <w:t xml:space="preserve"> </w:t>
      </w:r>
      <w:r>
        <w:t xml:space="preserve">highlights a literary work that is both locally grounded and universally applicable. The significance of reading this text within the context of</w:t>
      </w:r>
      <w:r>
        <w:t xml:space="preserve"> </w:t>
      </w:r>
      <w:r>
        <w:t xml:space="preserve">Israel Jerusalem</w:t>
      </w:r>
      <w:r>
        <w:t xml:space="preserve"> </w:t>
      </w:r>
      <w:r>
        <w:t xml:space="preserve">cannot be overstated. It provides a mirror in which to view our own struggles with identity, coexistence, and history.</w:t>
      </w:r>
    </w:p>
    <w:p>
      <w:pPr>
        <w:pStyle w:val="BodyText"/>
      </w:pPr>
      <w:r>
        <w:t xml:space="preserve">Baker</w:t>
      </w:r>
      <w:r>
        <w:t xml:space="preserve"> </w:t>
      </w:r>
      <w:r>
        <w:t xml:space="preserve">is not just a character or a name; it is a vessel for exploring the human condition in high-stakes environments. Whether one is walking the halls of the Knesset or wandering the Old City walls in</w:t>
      </w:r>
      <w:r>
        <w:t xml:space="preserve"> </w:t>
      </w:r>
      <w:r>
        <w:t xml:space="preserve">Israel Jerusalem</w:t>
      </w:r>
      <w:r>
        <w:t xml:space="preserve">, the lessons contained within these pages are palpable. The book challenges us to look beyond surface-level conflicts and see the shared humanity that binds us all.</w:t>
      </w:r>
    </w:p>
    <w:p>
      <w:pPr>
        <w:pStyle w:val="BodyText"/>
      </w:pPr>
      <w:r>
        <w:t xml:space="preserve">Ultimately, this report recommends</w:t>
      </w:r>
      <w:r>
        <w:t xml:space="preserve"> </w:t>
      </w:r>
      <w:r>
        <w:t xml:space="preserve">Baker</w:t>
      </w:r>
      <w:r>
        <w:t xml:space="preserve"> </w:t>
      </w:r>
      <w:r>
        <w:t xml:space="preserve">to scholars, tourists, and residents of</w:t>
      </w:r>
      <w:r>
        <w:t xml:space="preserve"> </w:t>
      </w:r>
      <w:r>
        <w:t xml:space="preserve">Israel Jerusalem</w:t>
      </w:r>
      <w:r>
        <w:t xml:space="preserve"> </w:t>
      </w:r>
      <w:r>
        <w:t xml:space="preserve">alike. It is a testament to the power of literature to illuminate complex realities. As we continue to navigate the intricate social fabric of our time, let us carry forward the insights gained from this work, striving for a future where understanding prevails over division.</w:t>
      </w:r>
    </w:p>
    <w:p>
      <w:r>
        <w:pict>
          <v:rect style="width:0;height:1.5pt" o:hralign="center" o:hrstd="t" o:hr="t"/>
        </w:pict>
      </w:r>
    </w:p>
    <w:p>
      <w:pPr>
        <w:pStyle w:val="FirstParagraph"/>
      </w:pPr>
      <w:r>
        <w:rPr>
          <w:iCs/>
          <w:i/>
        </w:rPr>
        <w:t xml:space="preserve">Report prepared by AI Assistant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dc:title>
  <dc:creator/>
  <dc:language>en</dc:language>
  <cp:keywords/>
  <dcterms:created xsi:type="dcterms:W3CDTF">2026-07-29T07:37:52Z</dcterms:created>
  <dcterms:modified xsi:type="dcterms:W3CDTF">2026-07-29T07:37:52Z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