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r>
        <w:t xml:space="preserve"> </w:t>
      </w:r>
      <w:r>
        <w:t xml:space="preserve">-</w:t>
      </w:r>
      <w:r>
        <w:t xml:space="preserve"> </w:t>
      </w:r>
      <w:r>
        <w:t xml:space="preserve">Strategic</w:t>
      </w:r>
      <w:r>
        <w:t xml:space="preserve"> </w:t>
      </w:r>
      <w:r>
        <w:t xml:space="preserve">Insights</w:t>
      </w:r>
      <w:r>
        <w:t xml:space="preserve"> </w:t>
      </w:r>
      <w:r>
        <w:t xml:space="preserve">for</w:t>
      </w:r>
      <w:r>
        <w:t xml:space="preserve"> </w:t>
      </w:r>
      <w:r>
        <w:t xml:space="preserve">Argentina</w:t>
      </w:r>
      <w:r>
        <w:t xml:space="preserve"> </w:t>
      </w:r>
      <w:r>
        <w:t xml:space="preserve">Córdoba</w:t>
      </w:r>
    </w:p>
    <w:p>
      <w:pPr>
        <w:pStyle w:val="FirstParagraph"/>
      </w:pPr>
      <w:r>
        <w:rPr>
          <w:bCs/>
          <w:b/>
        </w:rPr>
        <w:t xml:space="preserve">Title:</w:t>
      </w:r>
      <w:r>
        <w:t xml:space="preserve"> </w:t>
      </w:r>
      <w:r>
        <w:t xml:space="preserve">Strategic Adaptation and Financial Resilience in Emerging Markets</w:t>
      </w:r>
      <w:r>
        <w:br/>
      </w:r>
      <w:r>
        <w:rPr>
          <w:bCs/>
          <w:b/>
        </w:rPr>
        <w:t xml:space="preserve">Focal Text:</w:t>
      </w:r>
      <w:r>
        <w:rPr>
          <w:iCs/>
          <w:i/>
        </w:rPr>
        <w:t xml:space="preserve">The Banker</w:t>
      </w:r>
      <w:r>
        <w:t xml:space="preserve">: Industry Analysis and Operational Frameworks</w:t>
      </w:r>
      <w:r>
        <w:br/>
      </w:r>
      <w:r>
        <w:rPr>
          <w:bCs/>
          <w:b/>
        </w:rPr>
        <w:t xml:space="preserve">Sector Focus:</w:t>
      </w:r>
      <w:r>
        <w:br/>
      </w:r>
      <w:r>
        <w:t xml:space="preserve">Banking, Finance, and Economic Strategy</w:t>
      </w:r>
      <w:r>
        <w:br/>
      </w:r>
      <w:r>
        <w:br/>
      </w:r>
      <w:r>
        <w:t xml:space="preserve">Report Prepared For: The Academic and Professional Community of Argentina Córdoba</w:t>
      </w:r>
      <w:r>
        <w:br/>
      </w:r>
      <w:r>
        <w:br/>
      </w:r>
      <w:r>
        <w:t xml:space="preserve">Date: October 2023</w:t>
      </w:r>
    </w:p>
    <w:bookmarkStart w:id="25" w:name="X17365842e31cbfa91eb2e0cd4e42dce2e38cf7d"/>
    <w:p>
      <w:pPr>
        <w:pStyle w:val="Heading1"/>
      </w:pPr>
      <w:r>
        <w:t xml:space="preserve">The Role of the Banker in the Economic Ecosystem of Argentina Córdoba</w:t>
      </w:r>
    </w:p>
    <w:p>
      <w:pPr>
        <w:pStyle w:val="FirstParagraph"/>
      </w:pPr>
      <w:r>
        <w:t xml:space="preserve">In the complex tapestry of global finance, few roles are as critical yet as misunderstood as that of the Banker. This Book Report serves not merely as a summary of industry literature, specifically referencing seminal texts such as</w:t>
      </w:r>
      <w:r>
        <w:t xml:space="preserve"> </w:t>
      </w:r>
      <w:r>
        <w:rPr>
          <w:iCs/>
          <w:i/>
        </w:rPr>
        <w:t xml:space="preserve">The Banker</w:t>
      </w:r>
      <w:r>
        <w:t xml:space="preserve">, but rather as a contextual analysis tailored to the unique socioeconomic landscape of Argentina Córdoba. By examining the principles outlined in premier financial journalism and banking literature through the lens of this specific Argentine province, we can derive actionable insights for local financial practitioners. The intersection of high-level banking theory with the ground-level realities of</w:t>
      </w:r>
      <w:r>
        <w:t xml:space="preserve"> </w:t>
      </w:r>
      <w:r>
        <w:rPr>
          <w:bCs/>
          <w:b/>
        </w:rPr>
        <w:t xml:space="preserve">Argentina Córdoba</w:t>
      </w:r>
      <w:r>
        <w:t xml:space="preserve"> </w:t>
      </w:r>
      <w:r>
        <w:t xml:space="preserve">creates a fertile ground for understanding how traditional banking roles must evolve to meet modern challenges.</w:t>
      </w:r>
    </w:p>
    <w:bookmarkStart w:id="20" w:name="X89ccf8768152b910cdd2f529297c0332798e5e6"/>
    <w:p>
      <w:pPr>
        <w:pStyle w:val="Heading2"/>
      </w:pPr>
      <w:r>
        <w:t xml:space="preserve">The Evolution of the Banking Professional</w:t>
      </w:r>
    </w:p>
    <w:p>
      <w:pPr>
        <w:pStyle w:val="FirstParagraph"/>
      </w:pPr>
      <w:r>
        <w:t xml:space="preserve">To understand what it means to be a contemporary Banker in</w:t>
      </w:r>
      <w:r>
        <w:t xml:space="preserve"> </w:t>
      </w:r>
      <w:r>
        <w:rPr>
          <w:bCs/>
          <w:b/>
        </w:rPr>
        <w:t xml:space="preserve">Argentina Córdoba</w:t>
      </w:r>
      <w:r>
        <w:t xml:space="preserve">, one must first deconstruct the archetype presented in foundational financial texts. Historically, literature such as that found in</w:t>
      </w:r>
      <w:r>
        <w:t xml:space="preserve"> </w:t>
      </w:r>
      <w:r>
        <w:rPr>
          <w:iCs/>
          <w:i/>
        </w:rPr>
        <w:t xml:space="preserve">The Banker</w:t>
      </w:r>
      <w:r>
        <w:t xml:space="preserve"> </w:t>
      </w:r>
      <w:r>
        <w:t xml:space="preserve">magazine has portrayed bankers as custodians of capital, risk managers, and arbiters of creditworthiness. However, the modern definition extends far beyond these transactional duties. In the context of</w:t>
      </w:r>
      <w:r>
        <w:t xml:space="preserve"> </w:t>
      </w:r>
      <w:r>
        <w:rPr>
          <w:bCs/>
          <w:b/>
        </w:rPr>
        <w:t xml:space="preserve">Argentina Córdoba</w:t>
      </w:r>
      <w:r>
        <w:t xml:space="preserve">, a city known for its robust university presence and growing tech sector (often referred to as "Silicon Cuyo" in broader regional contexts), the Banker is increasingly becoming a technological innovator and a community development partner.</w:t>
      </w:r>
    </w:p>
    <w:p>
      <w:pPr>
        <w:pStyle w:val="BodyText"/>
      </w:pPr>
      <w:r>
        <w:t xml:space="preserve">The transition from traditional brick-and-mortar banking to digital-first financial services has reshaped the job description. A Banker today must possess a hybrid skill set: deep knowledge of regulatory compliance, proficiency in data analytics, and strong interpersonal skills necessary to navigate the trust-based economy of Latin America. In</w:t>
      </w:r>
      <w:r>
        <w:t xml:space="preserve"> </w:t>
      </w:r>
      <w:r>
        <w:rPr>
          <w:bCs/>
          <w:b/>
        </w:rPr>
        <w:t xml:space="preserve">Argentina Córdoba</w:t>
      </w:r>
      <w:r>
        <w:t xml:space="preserve">, where family-owned businesses form the backbone of the local economy, this relational aspect is paramount. The literature emphasizes that while algorithms can assess risk, only human bankers can assess character and long-term potential in markets characterized by volatility.</w:t>
      </w:r>
    </w:p>
    <w:bookmarkEnd w:id="20"/>
    <w:bookmarkStart w:id="21" w:name="Xca21ec62277db3d8e0484897f7f4e01b0a3a30c"/>
    <w:p>
      <w:pPr>
        <w:pStyle w:val="Heading2"/>
      </w:pPr>
      <w:r>
        <w:t xml:space="preserve">Economic Volatility and Strategic Banking</w:t>
      </w:r>
    </w:p>
    <w:p>
      <w:pPr>
        <w:pStyle w:val="FirstParagraph"/>
      </w:pPr>
      <w:r>
        <w:t xml:space="preserve">No discussion about banking in</w:t>
      </w:r>
      <w:r>
        <w:t xml:space="preserve"> </w:t>
      </w:r>
      <w:r>
        <w:rPr>
          <w:bCs/>
          <w:b/>
        </w:rPr>
        <w:t xml:space="preserve">Argentina Córdoba</w:t>
      </w:r>
      <w:r>
        <w:t xml:space="preserve"> </w:t>
      </w:r>
      <w:r>
        <w:t xml:space="preserve">is complete without addressing the broader macroeconomic environment of Argentina. The country has historically faced inflationary pressures, currency fluctuations, and regulatory shifts that pose significant challenges to financial institutions. Literature from authoritative sources like</w:t>
      </w:r>
      <w:r>
        <w:t xml:space="preserve"> </w:t>
      </w:r>
      <w:r>
        <w:rPr>
          <w:iCs/>
          <w:i/>
        </w:rPr>
        <w:t xml:space="preserve">The Banker</w:t>
      </w:r>
      <w:r>
        <w:t xml:space="preserve"> </w:t>
      </w:r>
      <w:r>
        <w:t xml:space="preserve">highlights the importance of hedging strategies, liquidity management, and agile decision-making processes.</w:t>
      </w:r>
    </w:p>
    <w:p>
      <w:pPr>
        <w:pStyle w:val="BodyText"/>
      </w:pPr>
      <w:r>
        <w:t xml:space="preserve">For a Banker operating in Córdoba specifically, these global principles must be localized. The provincial economy differs significantly from Buenos Aires. Córdoba’s economy is driven by agriculture (particularly soybeans and olives), automotive manufacturing, and increasingly, software development services. A Banker in this region must understand the seasonal cash flows of agribusinesses and the capital expenditure cycles of manufacturing firms. The "Banker" persona, therefore, transforms into a specialized consultant who can offer tailored financial products that respect the cyclical nature of Córdoba’s key industries.</w:t>
      </w:r>
    </w:p>
    <w:bookmarkEnd w:id="21"/>
    <w:bookmarkStart w:id="22" w:name="X76ada4f02373ed09500787744855dc2ccb66f7b"/>
    <w:p>
      <w:pPr>
        <w:pStyle w:val="Heading2"/>
      </w:pPr>
      <w:r>
        <w:t xml:space="preserve">The Impact of Digital Transformation on Local Banking</w:t>
      </w:r>
    </w:p>
    <w:p>
      <w:pPr>
        <w:pStyle w:val="FirstParagraph"/>
      </w:pPr>
      <w:r>
        <w:t xml:space="preserve">A significant portion of recent banking literature discusses the disruption caused by FinTech companies. For traditional Bankers in</w:t>
      </w:r>
      <w:r>
        <w:t xml:space="preserve"> </w:t>
      </w:r>
      <w:r>
        <w:rPr>
          <w:bCs/>
          <w:b/>
        </w:rPr>
        <w:t xml:space="preserve">Argentina Córdoba</w:t>
      </w:r>
      <w:r>
        <w:t xml:space="preserve">, this presents both a threat and an opportunity. The document analyzes how banks are no longer just competitors to startups but are often forced to become them. In Córdoba, there is a growing ecosystem of local FinTechs that focus on digital payments and micro-lending.</w:t>
      </w:r>
    </w:p>
    <w:p>
      <w:pPr>
        <w:pStyle w:val="BodyText"/>
      </w:pPr>
      <w:r>
        <w:t xml:space="preserve">The modern Banker must engage with this reality not by resisting it, but by integrating these technologies. This involves adopting blockchain solutions for secure transactions, utilizing AI for faster loan approvals, and offering seamless mobile banking experiences. For the residents of Córdoba, particularly the younger demographic attracted to the province’s educational institutions and job market in tech services, a Banker who cannot offer digital convenience is irrelevant. Thus, the education of a Banker must include continuous upskilling in technology trends as outlined in international financial journals.</w:t>
      </w:r>
    </w:p>
    <w:bookmarkEnd w:id="22"/>
    <w:bookmarkStart w:id="23" w:name="X65ff807312929ef2e8ea36a98a9f09fc1368673"/>
    <w:p>
      <w:pPr>
        <w:pStyle w:val="Heading2"/>
      </w:pPr>
      <w:r>
        <w:t xml:space="preserve">Social Responsibility and Sustainable Banking</w:t>
      </w:r>
    </w:p>
    <w:p>
      <w:pPr>
        <w:pStyle w:val="FirstParagraph"/>
      </w:pPr>
      <w:r>
        <w:t xml:space="preserve">Furthermore, contemporary banking ethics emphasize Environmental, Social, and Governance (ESG) criteria. This is particularly relevant for</w:t>
      </w:r>
      <w:r>
        <w:t xml:space="preserve"> </w:t>
      </w:r>
      <w:r>
        <w:rPr>
          <w:bCs/>
          <w:b/>
        </w:rPr>
        <w:t xml:space="preserve">Argentina Córdoba</w:t>
      </w:r>
      <w:r>
        <w:t xml:space="preserve">, a region rich in natural resources but also vulnerable to climate change impacts such as droughts affecting agricultural output. A responsible Banker must prioritize lending toward sustainable agriculture practices and renewable energy projects within the province.</w:t>
      </w:r>
    </w:p>
    <w:p>
      <w:pPr>
        <w:pStyle w:val="BodyText"/>
      </w:pPr>
      <w:r>
        <w:t xml:space="preserve">The literature suggests that banks with strong ESG frameworks tend to be more resilient in the long term. For Córdoba, this means directing capital toward solar energy initiatives in rural areas or financing modern irrigation systems for farmers. By aligning banking operations with sustainability goals, Bankers contribute to the economic stability of</w:t>
      </w:r>
      <w:r>
        <w:t xml:space="preserve"> </w:t>
      </w:r>
      <w:r>
        <w:rPr>
          <w:bCs/>
          <w:b/>
        </w:rPr>
        <w:t xml:space="preserve">Argentina Córdoba</w:t>
      </w:r>
      <w:r>
        <w:t xml:space="preserve">, ensuring that growth is not only profitable but also sustainable for future generations.</w:t>
      </w:r>
    </w:p>
    <w:bookmarkEnd w:id="23"/>
    <w:bookmarkStart w:id="24" w:name="X4d2fa447e4bf8c592b3c350b33f1a8b377c5265"/>
    <w:p>
      <w:pPr>
        <w:pStyle w:val="Heading2"/>
      </w:pPr>
      <w:r>
        <w:t xml:space="preserve">Conclusion: The Future of Banking in Córdoba</w:t>
      </w:r>
    </w:p>
    <w:p>
      <w:pPr>
        <w:pStyle w:val="FirstParagraph"/>
      </w:pPr>
      <w:r>
        <w:t xml:space="preserve">In conclusion, the role of a Banker has evolved from a simple intermediary to a multifaceted strategic partner. By reviewing key financial literature and applying it to the specific context of</w:t>
      </w:r>
      <w:r>
        <w:t xml:space="preserve"> </w:t>
      </w:r>
      <w:r>
        <w:rPr>
          <w:bCs/>
          <w:b/>
        </w:rPr>
        <w:t xml:space="preserve">Argentina Córdoba</w:t>
      </w:r>
      <w:r>
        <w:t xml:space="preserve">, we see that success requires a blend of traditional financial rigor and adaptive innovation. The challenges posed by Argentina’s macroeconomic instability demand resilience, while the local economic structure necessitates specialized industry knowledge.</w:t>
      </w:r>
    </w:p>
    <w:p>
      <w:pPr>
        <w:pStyle w:val="BodyText"/>
      </w:pPr>
      <w:r>
        <w:t xml:space="preserve">For professionals in Córdoba, staying informed through reputable sources like</w:t>
      </w:r>
      <w:r>
        <w:t xml:space="preserve"> </w:t>
      </w:r>
      <w:r>
        <w:rPr>
          <w:iCs/>
          <w:i/>
        </w:rPr>
        <w:t xml:space="preserve">The Banker</w:t>
      </w:r>
      <w:r>
        <w:t xml:space="preserve"> </w:t>
      </w:r>
      <w:r>
        <w:t xml:space="preserve">is crucial. It provides the theoretical framework necessary to navigate practical challenges. Ultimately, the modern Banker in this region is a bridge between global financial standards and local economic realities, fostering growth through trust, technology, and sustainability. As Argentina Córdoba continues to develop its status as a hub for education and industry in South America, its banking sector must reflect this dynamism. The Banker of tomorrow will be defined by their ability to integrate these elements seamlessly into the daily operations of financial institutions across the province.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 - Strategic Insights for Argentina Córdoba</dc:title>
  <dc:creator/>
  <dc:language>en</dc:language>
  <cp:keywords/>
  <dcterms:created xsi:type="dcterms:W3CDTF">2026-07-29T17:15:28Z</dcterms:created>
  <dcterms:modified xsi:type="dcterms:W3CDTF">2026-07-29T17:15:28Z</dcterms:modified>
</cp:coreProperties>
</file>

<file path=docProps/custom.xml><?xml version="1.0" encoding="utf-8"?>
<Properties xmlns="http://schemas.openxmlformats.org/officeDocument/2006/custom-properties" xmlns:vt="http://schemas.openxmlformats.org/officeDocument/2006/docPropsVTypes"/>
</file>