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0" w:name="the-banker-and-the-southern-city"/>
    <w:p>
      <w:pPr>
        <w:pStyle w:val="Heading1"/>
      </w:pPr>
      <w:r>
        <w:t xml:space="preserve">The Banker and the Southern City</w:t>
      </w:r>
    </w:p>
    <w:p>
      <w:pPr>
        <w:pStyle w:val="FirstParagraph"/>
      </w:pPr>
      <w:r>
        <w:rPr>
          <w:bCs/>
          <w:b/>
        </w:rPr>
        <w:t xml:space="preserve">Title:</w:t>
      </w:r>
      <w:r>
        <w:t xml:space="preserve"> </w:t>
      </w:r>
      <w:r>
        <w:t xml:space="preserve">The Banker</w:t>
      </w:r>
    </w:p>
    <w:p>
      <w:pPr>
        <w:pStyle w:val="BodyText"/>
      </w:pPr>
      <w:r>
        <w:rPr>
          <w:bCs/>
          <w:b/>
        </w:rPr>
        <w:t xml:space="preserve">Film/Subject Analysis:</w:t>
      </w:r>
    </w:p>
    <w:p>
      <w:pPr>
        <w:pStyle w:val="BodyText"/>
      </w:pPr>
      <w:r>
        <w:rPr>
          <w:bCs/>
          <w:b/>
        </w:rPr>
        <w:t xml:space="preserve">Date of Report:</w:t>
      </w:r>
      <w:r>
        <w:t xml:space="preserve"> </w:t>
      </w:r>
      <w:r>
        <w:t xml:space="preserve">October 26, 2023</w:t>
      </w:r>
    </w:p>
    <w:bookmarkEnd w:id="20"/>
    <w:bookmarkStart w:id="30" w:name="the-banker-and-the-southern-city-1"/>
    <w:p>
      <w:pPr>
        <w:pStyle w:val="Heading1"/>
      </w:pPr>
      <w:r>
        <w:t xml:space="preserve">The Banker and the Southern City</w:t>
      </w:r>
    </w:p>
    <w:p>
      <w:pPr>
        <w:pStyle w:val="FirstParagraph"/>
      </w:pPr>
      <w:r>
        <w:rPr>
          <w:iCs/>
          <w:i/>
        </w:rPr>
        <w:t xml:space="preserve">Title: The Banker</w:t>
      </w:r>
    </w:p>
    <w:p>
      <w:pPr>
        <w:pStyle w:val="BodyText"/>
      </w:pPr>
      <w:r>
        <w:rPr>
          <w:iCs/>
          <w:i/>
        </w:rPr>
        <w:t xml:space="preserve">Film/Subject Analysis:</w:t>
      </w:r>
    </w:p>
    <w:p>
      <w:pPr>
        <w:pStyle w:val="BodyText"/>
      </w:pPr>
      <w:r>
        <w:rPr>
          <w:bCs/>
          <w:b/>
        </w:rPr>
        <w:t xml:space="preserve">Date of Report:</w:t>
      </w:r>
      <w:r>
        <w:t xml:space="preserve"> </w:t>
      </w:r>
      <w:r>
        <w:t xml:space="preserve">October 26, 2023</w:t>
      </w:r>
    </w:p>
    <w:bookmarkStart w:id="21" w:name="i.-introduction-to-the-book-report"/>
    <w:p>
      <w:pPr>
        <w:pStyle w:val="Heading2"/>
      </w:pPr>
      <w:r>
        <w:t xml:space="preserve">I. Introduction to the Book Report</w:t>
      </w:r>
    </w:p>
    <w:p>
      <w:pPr>
        <w:pStyle w:val="FirstParagraph"/>
      </w:pPr>
      <w:r>
        <w:t xml:space="preserve">The narrative surrounding "The Banker" serves as a profound exploration of systemic racism, economic resilience, and the subversion of traditional power structures during the mid-twentieth century. While often categorized under historical drama or cinematic analysis, this report treats the subject matter with the rigor of a literary Book Report. The central figures—Mathew Holtman Sr., Mathew Holtman Jr., and Bernard Garrett—are not merely characters in a film but archetypes of ingenuity who navigated the treacherous waters of redlining and institutional discrimination. This document aims to dissect their strategies, failures, and ultimate triumphs, while simultaneously contextualizing these events within the specific socio-economic landscape of</w:t>
      </w:r>
      <w:r>
        <w:t xml:space="preserve"> </w:t>
      </w:r>
      <w:r>
        <w:rPr>
          <w:bCs/>
          <w:b/>
        </w:rPr>
        <w:t xml:space="preserve">Australia Melbourne</w:t>
      </w:r>
      <w:r>
        <w:t xml:space="preserve">.</w:t>
      </w:r>
    </w:p>
    <w:p>
      <w:pPr>
        <w:pStyle w:val="BodyText"/>
      </w:pPr>
      <w:r>
        <w:t xml:space="preserve">Although "The Banker" is an American narrative set primarily in Los Angeles during the 1960s and 70s, its themes possess a universal resonance. For scholars and practitioners in</w:t>
      </w:r>
      <w:r>
        <w:t xml:space="preserve"> </w:t>
      </w:r>
      <w:r>
        <w:rPr>
          <w:bCs/>
          <w:b/>
        </w:rPr>
        <w:t xml:space="preserve">Australia Melbourne</w:t>
      </w:r>
      <w:r>
        <w:t xml:space="preserve">, analyzing this work provides critical insights into comparative urban development, housing policy failures, and the enduring legacy of colonial economic models. By juxtaposing the American struggle for home ownership with the historical context of post-war migration and banking practices in</w:t>
      </w:r>
      <w:r>
        <w:t xml:space="preserve"> </w:t>
      </w:r>
      <w:r>
        <w:rPr>
          <w:bCs/>
          <w:b/>
        </w:rPr>
        <w:t xml:space="preserve">Australia Melbourne</w:t>
      </w:r>
      <w:r>
        <w:t xml:space="preserve">, we gain a broader perspective on how "The Banker" narrative applies globally.</w:t>
      </w:r>
    </w:p>
    <w:bookmarkEnd w:id="21"/>
    <w:bookmarkStart w:id="22" w:name="Xa83875ce4611f58a6b437baa36be4e523e80a27"/>
    <w:p>
      <w:pPr>
        <w:pStyle w:val="Heading2"/>
      </w:pPr>
      <w:r>
        <w:t xml:space="preserve">II. Narrative Analysis: The Mechanics of Deception as Survival</w:t>
      </w:r>
    </w:p>
    <w:p>
      <w:pPr>
        <w:pStyle w:val="FirstParagraph"/>
      </w:pPr>
      <w:r>
        <w:t xml:space="preserve">The core plot of "The Banker" revolves around the creation of a front-man system where two young African American men, Bernard Garrett and Mathew Holtman Jr., pose as executives to secure loans for white real estate investors who were themselves facing discrimination. This paradox highlights the absurdity and brutality of a system that valued racial identity over financial merit. From a Book Report perspective, the narrative arc is built on tension: will their deception be discovered? How long can they sustain this charade?</w:t>
      </w:r>
    </w:p>
    <w:p>
      <w:pPr>
        <w:pStyle w:val="BodyText"/>
      </w:pPr>
      <w:r>
        <w:t xml:space="preserve">The character development demonstrates that "The Banker" is not just about money; it is about dignity and agency. Bernard Garrett, often portrayed as the more idealistic leader, represents the moral compass of the story. He understands that wealth without justice is hollow. Mathew Holtman Sr., his father, represents the pragmatic survivalist who knows that in a rigged game, one must play dirty to win. This internal conflict provides rich thematic material for analysis.</w:t>
      </w:r>
    </w:p>
    <w:p>
      <w:pPr>
        <w:pStyle w:val="BodyText"/>
      </w:pPr>
      <w:r>
        <w:t xml:space="preserve">The book/report structure emphasizes the logistical challenges faced by these men. They had to manage properties, negotiate with vendors, and maintain appearances in high-society settings where they were explicitly excluded due to their race. The psychological toll of this double life is a recurring motif that underscores the cost of systemic oppression.</w:t>
      </w:r>
    </w:p>
    <w:bookmarkEnd w:id="22"/>
    <w:bookmarkStart w:id="25" w:name="Xcb0e1ba4b33b0cc279e72de7b2f0f2398f8ac13"/>
    <w:p>
      <w:pPr>
        <w:pStyle w:val="Heading2"/>
      </w:pPr>
      <w:r>
        <w:t xml:space="preserve">III. Comparative Context: Relevance to Australia Melbourne</w:t>
      </w:r>
    </w:p>
    <w:p>
      <w:pPr>
        <w:pStyle w:val="FirstParagraph"/>
      </w:pPr>
      <w:r>
        <w:t xml:space="preserve">To fully appreciate the weight of "The Banker," one must examine its relevance to other cities grappling with similar historical legacies, such as those found in</w:t>
      </w:r>
      <w:r>
        <w:t xml:space="preserve"> </w:t>
      </w:r>
      <w:r>
        <w:rPr>
          <w:bCs/>
          <w:b/>
        </w:rPr>
        <w:t xml:space="preserve">Australia Melbourne</w:t>
      </w:r>
      <w:r>
        <w:t xml:space="preserve">. While the specific racial dynamics differ between the segregated American South/West and Australian history, the economic mechanisms of exclusion are strikingly parallel.</w:t>
      </w:r>
    </w:p>
    <w:bookmarkStart w:id="23" w:name="X4c65e4a4ea9617e6720236effdd727b51f641ee"/>
    <w:p>
      <w:pPr>
        <w:pStyle w:val="Heading3"/>
      </w:pPr>
      <w:r>
        <w:t xml:space="preserve">A. Historical Parallel: Redlining and Urban Planning</w:t>
      </w:r>
    </w:p>
    <w:p>
      <w:pPr>
        <w:pStyle w:val="FirstParagraph"/>
      </w:pPr>
      <w:r>
        <w:t xml:space="preserve">In "The Banker," redlining is depicted as a tool that systematically denied capital to Black communities. Similarly, in the historical development of</w:t>
      </w:r>
      <w:r>
        <w:t xml:space="preserve"> </w:t>
      </w:r>
      <w:r>
        <w:rPr>
          <w:bCs/>
          <w:b/>
        </w:rPr>
        <w:t xml:space="preserve">Australia Melbourne</w:t>
      </w:r>
      <w:r>
        <w:t xml:space="preserve">, urban planning policies heavily favored established, often wealthier, suburbs while neglecting emerging areas or those inhabited by diverse populations. The concept of geographic discrimination influenced property values and access to credit across decades.</w:t>
      </w:r>
    </w:p>
    <w:p>
      <w:pPr>
        <w:pStyle w:val="BodyText"/>
      </w:pPr>
      <w:r>
        <w:t xml:space="preserve">When analyzing "The Banker" through an Australian lens, particularly one centered on</w:t>
      </w:r>
      <w:r>
        <w:t xml:space="preserve"> </w:t>
      </w:r>
      <w:r>
        <w:rPr>
          <w:bCs/>
          <w:b/>
        </w:rPr>
        <w:t xml:space="preserve">Australia Melbourne</w:t>
      </w:r>
      <w:r>
        <w:t xml:space="preserve">, we must ask: How did local banking institutions in Melbourne reinforce or challenge these exclusionary practices? During the mid-20th century, Australia operated under the White Australia Policy and later transitioned to multiculturalism. The banking sector's evolution in</w:t>
      </w:r>
      <w:r>
        <w:t xml:space="preserve"> </w:t>
      </w:r>
      <w:r>
        <w:rPr>
          <w:bCs/>
          <w:b/>
        </w:rPr>
        <w:t xml:space="preserve">Australia Melbourne</w:t>
      </w:r>
      <w:r>
        <w:t xml:space="preserve"> </w:t>
      </w:r>
      <w:r>
        <w:t xml:space="preserve">mirrors the shifts seen in "The Banker." As barriers fell, new populations gained access to credit, yet disparities remained. Understanding "The Banker" helps Australian readers recognize that economic exclusion is not unique to one nation but is a structural feature of capitalist societies that require active dismantling.</w:t>
      </w:r>
    </w:p>
    <w:bookmarkEnd w:id="23"/>
    <w:bookmarkStart w:id="24" w:name="Xc9a987e70c4c5fec62a428eed0547c1452f404a"/>
    <w:p>
      <w:pPr>
        <w:pStyle w:val="Heading3"/>
      </w:pPr>
      <w:r>
        <w:t xml:space="preserve">B. The Role of Community Wealth in Melbourne</w:t>
      </w:r>
    </w:p>
    <w:p>
      <w:pPr>
        <w:pStyle w:val="FirstParagraph"/>
      </w:pPr>
      <w:r>
        <w:t xml:space="preserve">The success of Bernard Garrett and Mathew Holtman lies in their ability to create community wealth. They invested back into their neighborhood, building affordable housing that the mainstream market ignored. In</w:t>
      </w:r>
      <w:r>
        <w:t xml:space="preserve"> </w:t>
      </w:r>
      <w:r>
        <w:rPr>
          <w:bCs/>
          <w:b/>
        </w:rPr>
        <w:t xml:space="preserve">Australia Melbourne</w:t>
      </w:r>
      <w:r>
        <w:t xml:space="preserve">, this aspect of "The Banker" resonates strongly with contemporary movements for social housing and community land trusts. The story serves as a historical precedent for why grassroots economic development is crucial in cities like</w:t>
      </w:r>
      <w:r>
        <w:t xml:space="preserve"> </w:t>
      </w:r>
      <w:r>
        <w:rPr>
          <w:bCs/>
          <w:b/>
        </w:rPr>
        <w:t xml:space="preserve">Australia Melbourne</w:t>
      </w:r>
      <w:r>
        <w:t xml:space="preserve"> </w:t>
      </w:r>
      <w:r>
        <w:t xml:space="preserve">today.</w:t>
      </w:r>
    </w:p>
    <w:p>
      <w:pPr>
        <w:pStyle w:val="BodyText"/>
      </w:pPr>
      <w:r>
        <w:t xml:space="preserve">The narrative suggests that true banking power is not held by the institutions themselves, but by the people who control the flow of capital within their communities. For stakeholders in</w:t>
      </w:r>
      <w:r>
        <w:t xml:space="preserve"> </w:t>
      </w:r>
      <w:r>
        <w:rPr>
          <w:bCs/>
          <w:b/>
        </w:rPr>
        <w:t xml:space="preserve">Australia Melbourne</w:t>
      </w:r>
      <w:r>
        <w:t xml:space="preserve">, this is a vital lesson. The report highlights that sustainable urban growth requires empowering marginalized groups to become "Bankers" in their own right—controlling assets and setting economic agendas.</w:t>
      </w:r>
    </w:p>
    <w:bookmarkEnd w:id="24"/>
    <w:bookmarkEnd w:id="25"/>
    <w:bookmarkStart w:id="26" w:name="Xf8244b9d6de21d6e819ba5bc640aae3af367186"/>
    <w:p>
      <w:pPr>
        <w:pStyle w:val="Heading2"/>
      </w:pPr>
      <w:r>
        <w:t xml:space="preserve">IV. Character Dynamics and Leadership Lessons</w:t>
      </w:r>
    </w:p>
    <w:p>
      <w:pPr>
        <w:pStyle w:val="FirstParagraph"/>
      </w:pPr>
      <w:r>
        <w:t xml:space="preserve">The relationship between Bernard Garrett, Mathew Holtman Jr., and Mathew Holtman Sr. offers a triad of leadership styles relevant to any business report or literary analysis.</w:t>
      </w:r>
    </w:p>
    <w:p>
      <w:pPr>
        <w:numPr>
          <w:ilvl w:val="0"/>
          <w:numId w:val="1001"/>
        </w:numPr>
        <w:pStyle w:val="Compact"/>
      </w:pPr>
      <w:r>
        <w:rPr>
          <w:bCs/>
          <w:b/>
        </w:rPr>
        <w:t xml:space="preserve">Bernard Garrett:</w:t>
      </w:r>
      <w:r>
        <w:t xml:space="preserve"> </w:t>
      </w:r>
      <w:r>
        <w:t xml:space="preserve">The Visionary Leader. He focuses on long-term social impact and moral integrity.</w:t>
      </w:r>
    </w:p>
    <w:p>
      <w:pPr>
        <w:numPr>
          <w:ilvl w:val="0"/>
          <w:numId w:val="1001"/>
        </w:numPr>
        <w:pStyle w:val="Compact"/>
      </w:pPr>
      <w:r>
        <w:rPr>
          <w:bCs/>
          <w:b/>
        </w:rPr>
        <w:t xml:space="preserve">Mathew Holtman Jr.:</w:t>
      </w:r>
      <w:r>
        <w:t xml:space="preserve"> </w:t>
      </w:r>
      <w:r>
        <w:t xml:space="preserve">The Operational Genius. He handles the day-to-day logistics and navigates the white-dominated spaces with grace and intelligence.</w:t>
      </w:r>
    </w:p>
    <w:p>
      <w:pPr>
        <w:numPr>
          <w:ilvl w:val="0"/>
          <w:numId w:val="1001"/>
        </w:numPr>
        <w:pStyle w:val="Compact"/>
      </w:pPr>
      <w:r>
        <w:rPr>
          <w:bCs/>
          <w:b/>
        </w:rPr>
        <w:t xml:space="preserve">Mathew Holtman Sr:</w:t>
      </w:r>
      <w:r>
        <w:t xml:space="preserve">The Strategist. He provides the capital and accepts the risks, understanding that sometimes rules must be broken to achieve equality.</w:t>
      </w:r>
    </w:p>
    <w:p>
      <w:pPr>
        <w:pStyle w:val="FirstParagraph"/>
      </w:pPr>
      <w:r>
        <w:t xml:space="preserve">In the context of professional development in</w:t>
      </w:r>
      <w:r>
        <w:t xml:space="preserve"> </w:t>
      </w:r>
      <w:r>
        <w:rPr>
          <w:bCs/>
          <w:b/>
        </w:rPr>
        <w:t xml:space="preserve">Australia Melbourne</w:t>
      </w:r>
      <w:r>
        <w:t xml:space="preserve">, these archetypes remain useful. Modern entrepreneurs and bankers are encouraged to adopt a hybrid approach: combining Garrett’s ethical framework with Holtman Jr.’s adaptability and Holtman Sr.’s strategic risk-taking. The story proves that innovation often arises from necessity, particularly when traditional systems fail specific demographics.</w:t>
      </w:r>
    </w:p>
    <w:bookmarkEnd w:id="26"/>
    <w:bookmarkStart w:id="27" w:name="X7ac47fd879b46f58aa451921e97b1805926cf42"/>
    <w:p>
      <w:pPr>
        <w:pStyle w:val="Heading2"/>
      </w:pPr>
      <w:r>
        <w:t xml:space="preserve">V. Thematic Depth: Identity and Performance</w:t>
      </w:r>
    </w:p>
    <w:p>
      <w:pPr>
        <w:pStyle w:val="FirstParagraph"/>
      </w:pPr>
      <w:r>
        <w:t xml:space="preserve">A critical theme in "The Banker" is the performance of identity. To succeed, Bernard and Mathew Jr. had to perform whiteness professionally while living Black privately. This duality creates a profound sense of alienation but also a sharp observational skill set; they saw how the system worked from both sides.</w:t>
      </w:r>
    </w:p>
    <w:p>
      <w:pPr>
        <w:pStyle w:val="BodyText"/>
      </w:pPr>
      <w:r>
        <w:t xml:space="preserve">This theme invites readers in</w:t>
      </w:r>
      <w:r>
        <w:t xml:space="preserve"> </w:t>
      </w:r>
      <w:r>
        <w:rPr>
          <w:bCs/>
          <w:b/>
        </w:rPr>
        <w:t xml:space="preserve">Australia Melbourne</w:t>
      </w:r>
      <w:r>
        <w:t xml:space="preserve"> </w:t>
      </w:r>
      <w:r>
        <w:t xml:space="preserve">to reflect on their own experiences with cultural performance and assimilation. In a diverse city like Melbourne, individuals often navigate multiple identities daily. "The Banker" amplifies this experience, showing the extreme consequences of forced assimilation. It challenges the reader to question what parts of ourselves we are asked to hide or perform in professional environments, and at what cost.</w:t>
      </w:r>
    </w:p>
    <w:bookmarkEnd w:id="27"/>
    <w:bookmarkStart w:id="28" w:name="X22d009b1b5960f4661f2fddc596874f2de0b4a7"/>
    <w:p>
      <w:pPr>
        <w:pStyle w:val="Heading2"/>
      </w:pPr>
      <w:r>
        <w:t xml:space="preserve">VI. Conclusion: The Enduring Legacy for Australia Melbourne</w:t>
      </w:r>
    </w:p>
    <w:p>
      <w:pPr>
        <w:pStyle w:val="FirstParagraph"/>
      </w:pPr>
      <w:r>
        <w:t xml:space="preserve">In conclusion, this Book Report on "The Banker" demonstrates that the story is far more than a historical recounting of American events. It is a timeless tale of resilience, ingenuity, and the fight for economic justice. For those in</w:t>
      </w:r>
      <w:r>
        <w:t xml:space="preserve"> </w:t>
      </w:r>
      <w:r>
        <w:rPr>
          <w:bCs/>
          <w:b/>
        </w:rPr>
        <w:t xml:space="preserve">Australia Melbourne</w:t>
      </w:r>
      <w:r>
        <w:t xml:space="preserve">, the narrative offers valuable parallels regarding housing discrimination, community investment, and the importance of diverse representation in finance.</w:t>
      </w:r>
    </w:p>
    <w:p>
      <w:pPr>
        <w:pStyle w:val="BodyText"/>
      </w:pPr>
      <w:r>
        <w:t xml:space="preserve">The actions of Bernard Garrett and Mathew Holtman remind us that when institutions fail to serve all people equally, individuals must step up to fill the void. Their story is a call to action for policymakers, bankers, and citizens in</w:t>
      </w:r>
      <w:r>
        <w:t xml:space="preserve"> </w:t>
      </w:r>
      <w:r>
        <w:rPr>
          <w:bCs/>
          <w:b/>
        </w:rPr>
        <w:t xml:space="preserve">Australia Melbourne</w:t>
      </w:r>
      <w:r>
        <w:t xml:space="preserve"> </w:t>
      </w:r>
      <w:r>
        <w:t xml:space="preserve">(and globally) to dismantle systemic barriers and create an economy where success is not determined by race or background.</w:t>
      </w:r>
    </w:p>
    <w:p>
      <w:pPr>
        <w:pStyle w:val="BodyText"/>
      </w:pPr>
      <w:r>
        <w:t xml:space="preserve">"The Banker" teaches us that true power lies not in the title of one's job, but in the ability to create opportunity for others. As we look toward the future of urban development and financial inclusion in</w:t>
      </w:r>
      <w:r>
        <w:t xml:space="preserve"> </w:t>
      </w:r>
      <w:r>
        <w:rPr>
          <w:bCs/>
          <w:b/>
        </w:rPr>
        <w:t xml:space="preserve">Australia Melbourne</w:t>
      </w:r>
      <w:r>
        <w:t xml:space="preserve">, let us remember the lesson of Bernard and Mathew: when you are told no, build your own door.</w:t>
      </w:r>
    </w:p>
    <w:bookmarkEnd w:id="28"/>
    <w:bookmarkStart w:id="29" w:name="vii.-references-and-further-reading"/>
    <w:p>
      <w:pPr>
        <w:pStyle w:val="Heading2"/>
      </w:pPr>
      <w:r>
        <w:t xml:space="preserve">VII. References and Further Reading</w:t>
      </w:r>
    </w:p>
    <w:p>
      <w:pPr>
        <w:pStyle w:val="FirstParagraph"/>
      </w:pPr>
      <w:r>
        <w:t xml:space="preserve">- Garrett, B., &amp; Holtman, M. (Various Biographical Sources)</w:t>
      </w:r>
    </w:p>
    <w:p>
      <w:pPr>
        <w:numPr>
          <w:ilvl w:val="0"/>
          <w:numId w:val="1002"/>
        </w:numPr>
        <w:pStyle w:val="Compact"/>
      </w:pPr>
      <w:r>
        <w:t xml:space="preserve">- Historical records of real estate practices in Los Angeles, 1960s-70s.</w:t>
      </w:r>
    </w:p>
    <w:p>
      <w:pPr>
        <w:numPr>
          <w:ilvl w:val="0"/>
          <w:numId w:val="1002"/>
        </w:numPr>
        <w:pStyle w:val="Compact"/>
      </w:pPr>
      <w:r>
        <w:t xml:space="preserve">- Comparative studies on housing policy in Australian cities, specifically Melbourne.</w:t>
      </w:r>
    </w:p>
    <w:p>
      <w:pPr>
        <w:numPr>
          <w:ilvl w:val="0"/>
          <w:numId w:val="1002"/>
        </w:numPr>
        <w:pStyle w:val="Compact"/>
      </w:pPr>
      <w:r>
        <w:t xml:space="preserve">- Academic analyses on systemic racism and banking access in Anglophone democracies.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Australia Melbourne</dc:title>
  <dc:creator/>
  <dc:language>en</dc:language>
  <cp:keywords/>
  <dcterms:created xsi:type="dcterms:W3CDTF">2026-07-29T15:04:18Z</dcterms:created>
  <dcterms:modified xsi:type="dcterms:W3CDTF">2026-07-29T15:04:18Z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