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Belgium</w:t>
      </w:r>
      <w:r>
        <w:t xml:space="preserve"> </w:t>
      </w:r>
      <w:r>
        <w:t xml:space="preserve">Brussels</w:t>
      </w:r>
    </w:p>
    <w:bookmarkStart w:id="27" w:name="Xec0e1815dcd2b97e6b395c3091a5f9858e89af9"/>
    <w:p>
      <w:pPr>
        <w:pStyle w:val="Heading1"/>
      </w:pPr>
      <w:r>
        <w:t xml:space="preserve">Book Report: The Strategic and Ethical Role of the Banker in Belgium Brussels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Financial Sector Analysis &amp; Professional Ethics</w:t>
      </w:r>
      <w:r>
        <w:br/>
      </w:r>
      <w:r>
        <w:rPr>
          <w:iCs/>
          <w:i/>
        </w:rPr>
        <w:t xml:space="preserve">This report provides a comprehensive analysis of the evolving role of the Banker within the unique geopolitical and economic context of Belgium Brussels.</w:t>
      </w:r>
    </w:p>
    <w:bookmarkStart w:id="20" w:name="Xdb4d795051b0d4a73f353fd2bb9d696dedb31da"/>
    <w:p>
      <w:pPr>
        <w:pStyle w:val="Heading2"/>
      </w:pPr>
      <w:r>
        <w:t xml:space="preserve">1. Introduction: The Intersection of Finance and Diplomacy</w:t>
      </w:r>
    </w:p>
    <w:p>
      <w:pPr>
        <w:pStyle w:val="FirstParagraph"/>
      </w:pPr>
      <w:r>
        <w:t xml:space="preserve">The landscape of global finance is rarely static, but nowhere is this dynamism more palpable than in Belgium Brussels. As the de facto capital of the European Union, this city serves as a unique nexus where national banking traditions collide with supranational regulatory frameworks. This report explores the multifaceted nature of being a Banker in this specific environment. It is not merely a discussion of interest rates and balance sheets; it is an examination of how financial professionals navigate one of the most complex, multicultural, and heavily regulated hubs on earth.</w:t>
      </w:r>
    </w:p>
    <w:p>
      <w:pPr>
        <w:pStyle w:val="BodyText"/>
      </w:pPr>
      <w:r>
        <w:t xml:space="preserve">The modern Banker operating in Belgium Brussels must possess more than just quantitative literacy. They require a deep understanding of European law, diplomatic nuance, and ethical stewardship. This document outlines these critical aspects to provide a holistic view of what it means to practice banking in this prestigious and demanding jurisdiction.</w:t>
      </w:r>
    </w:p>
    <w:bookmarkEnd w:id="20"/>
    <w:bookmarkStart w:id="21" w:name="the-unique-context-of-belgium-brussels"/>
    <w:p>
      <w:pPr>
        <w:pStyle w:val="Heading2"/>
      </w:pPr>
      <w:r>
        <w:t xml:space="preserve">2. The Unique Context of Belgium Brussels</w:t>
      </w:r>
    </w:p>
    <w:p>
      <w:pPr>
        <w:pStyle w:val="FirstParagraph"/>
      </w:pPr>
      <w:r>
        <w:t xml:space="preserve">To understand the Banker in this context, one must first appreciate the soil in which they operate. Belgium Brussels is not just a geographic location; it is a political entity. It hosts the European Commission, the Council of the European Union, and numerous lobbying groups representing major financial institutions. Consequently, bankers here are often at the forefront of shaping policy as well as reacting to it.</w:t>
      </w:r>
    </w:p>
    <w:p>
      <w:pPr>
        <w:pStyle w:val="BodyText"/>
      </w:pPr>
      <w:r>
        <w:t xml:space="preserve">Unlike bankers in New York or London who may focus primarily on market volatility and global trade flows, a Banker in Belgium Brussels is deeply engaged with regulatory compliance derived from EU directives. The city’s status as an international diplomatic hub means that transactions often carry geopolitical weight. For instance, sanctions regimes, cross-border banking unions, and sustainable finance frameworks are not abstract concepts here; they are daily realities that dictate business strategy.</w:t>
      </w:r>
    </w:p>
    <w:bookmarkEnd w:id="21"/>
    <w:bookmarkStart w:id="22" w:name="defining-the-role-of-the-banker"/>
    <w:p>
      <w:pPr>
        <w:pStyle w:val="Heading2"/>
      </w:pPr>
      <w:r>
        <w:t xml:space="preserve">3. Defining the Role of the Banker</w:t>
      </w:r>
    </w:p>
    <w:p>
      <w:pPr>
        <w:pStyle w:val="FirstParagraph"/>
      </w:pPr>
      <w:r>
        <w:t xml:space="preserve">The term "Banker" has evolved significantly over the last decade. Post-2008 financial crisis reforms have stripped away much of the mystique surrounding high finance, replacing it with a rigorous demand for transparency and accountability. In Belgium Brussels, this evolution is accelerated by strict EU banking regulations such as Basel III and the Banking Union.</w:t>
      </w:r>
    </w:p>
    <w:p>
      <w:pPr>
        <w:pStyle w:val="BodyText"/>
      </w:pPr>
      <w:r>
        <w:t xml:space="preserve">A contemporary Banker in this region acts as a gatekeeper of capital and a facilitator of economic stability. Their primary responsibilities include risk assessment, client relationship management, regulatory reporting, and strategic advisory services. However, in Belgium Brussels, there is an additional layer: the Banker often serves as an informal diplomat for their institution. They must understand the political sentiments of member states and align their lending portfolios with broader European goals.</w:t>
      </w:r>
    </w:p>
    <w:bookmarkEnd w:id="22"/>
    <w:bookmarkStart w:id="23" w:name="ethical-imperatives-and-compliance"/>
    <w:p>
      <w:pPr>
        <w:pStyle w:val="Heading2"/>
      </w:pPr>
      <w:r>
        <w:t xml:space="preserve">4. Ethical Imperatives and Compliance</w:t>
      </w:r>
    </w:p>
    <w:p>
      <w:pPr>
        <w:pStyle w:val="FirstParagraph"/>
      </w:pPr>
      <w:r>
        <w:t xml:space="preserve">Ethics in banking are no longer optional; they are foundational. For a Banker working in Belgium Brussels, ethical conduct is intertwined with legal compliance due to the high scrutiny placed on EU financial centers. Anti-Money Laundering (AML) directives and Know Your Customer (KYC) protocols are enforced with precision.</w:t>
      </w:r>
    </w:p>
    <w:p>
      <w:pPr>
        <w:pStyle w:val="BodyText"/>
      </w:pPr>
      <w:r>
        <w:t xml:space="preserve">This report emphasizes that the integrity of a Banker is their most valuable asset. In a city where information moves rapidly and reputations are fragile, any lapse in ethical judgment can have severe consequences not only for the individual but for the broader financial ecosystem. The Banker must navigate conflicts of interest with transparency, ensuring that client interests are prioritized while adhering to the strictures imposed by European supervisory authorities.</w:t>
      </w:r>
    </w:p>
    <w:bookmarkEnd w:id="23"/>
    <w:bookmarkStart w:id="24" w:name="sustainability-and-esg-integration"/>
    <w:p>
      <w:pPr>
        <w:pStyle w:val="Heading2"/>
      </w:pPr>
      <w:r>
        <w:t xml:space="preserve">5. Sustainability and ESG Integration</w:t>
      </w:r>
    </w:p>
    <w:p>
      <w:pPr>
        <w:pStyle w:val="FirstParagraph"/>
      </w:pPr>
      <w:r>
        <w:t xml:space="preserve">A critical aspect of the modern Banker’s role is the integration of Environmental, Social, and Governance (ESG) criteria. Belgium Brussels has been a pioneer in sustainable finance legislation within Europe. Therefore, bankers operating here are expected to evaluate investments based on their environmental impact alongside financial returns.</w:t>
      </w:r>
    </w:p>
    <w:p>
      <w:pPr>
        <w:pStyle w:val="BodyText"/>
      </w:pPr>
      <w:r>
        <w:t xml:space="preserve">This shift represents a fundamental change in how value is defined. A Banker must now assess the carbon footprint of loan applicants and advocate for green bonds and sustainable investment vehicles. This responsibility aligns with the broader European Green Deal, positioning Belgium Brussels as a leader in responsible banking. The Banker who fails to adapt to this ESG-focused paradigm risks obsolescence in this specific market.</w:t>
      </w:r>
    </w:p>
    <w:bookmarkEnd w:id="24"/>
    <w:bookmarkStart w:id="25" w:name="cross-cultural-competence"/>
    <w:p>
      <w:pPr>
        <w:pStyle w:val="Heading2"/>
      </w:pPr>
      <w:r>
        <w:t xml:space="preserve">6. Cross-Cultural Competence</w:t>
      </w:r>
    </w:p>
    <w:p>
      <w:pPr>
        <w:pStyle w:val="FirstParagraph"/>
      </w:pPr>
      <w:r>
        <w:t xml:space="preserve">The workforce of the banking sector in Belgium Brussels is incredibly diverse, reflecting the international nature of its clients and regulators. A successful Banker here must demonstrate high cultural intelligence (CQ). This involves navigating multiple languages—primarily French, Dutch, and English—and understanding varied business etiquette across European cultures.</w:t>
      </w:r>
    </w:p>
    <w:p>
      <w:pPr>
        <w:pStyle w:val="BodyText"/>
      </w:pPr>
      <w:r>
        <w:t xml:space="preserve">Misunderstandings rooted in cultural differences can derail deals or damage relationships. Therefore, the training of a Banker in this region includes soft skills development focused on communication and negotiation across cultural boundaries. This competence allows the Banker to build trust with a diverse array of stakeholders, from local Belgian families to multinational corporate giants based in other EU member states.</w:t>
      </w:r>
    </w:p>
    <w:bookmarkEnd w:id="25"/>
    <w:bookmarkStart w:id="26" w:name="X2a7de215f33ccf7465839dc35600c0a1b09305c"/>
    <w:p>
      <w:pPr>
        <w:pStyle w:val="Heading2"/>
      </w:pPr>
      <w:r>
        <w:t xml:space="preserve">7. Conclusion: The Future of Banking in Belgium Brussels</w:t>
      </w:r>
    </w:p>
    <w:p>
      <w:pPr>
        <w:pStyle w:val="FirstParagraph"/>
      </w:pPr>
      <w:r>
        <w:t xml:space="preserve">In conclusion, being a Banker in Belgium Brussels is one of the most intellectually demanding and socially impactful roles in the financial sector. It requires a synthesis of technical financial expertise, legal acumen, ethical fortitude, and cultural sensitivity. As Europe moves towards greater economic integration and digital transformation (FinTech), the role will continue to evolve.</w:t>
      </w:r>
    </w:p>
    <w:p>
      <w:pPr>
        <w:pStyle w:val="BodyText"/>
      </w:pPr>
      <w:r>
        <w:t xml:space="preserve">However, the core tenets remain constant: stability, integrity, and service to the economy. The Banker in Belgium Brussels is not just a servant of profit but a steward of financial trust within one of the world’s most significant political and economic centers. Future professionals entering this field must be prepared to embrace this complex identity, understanding that their decisions ripple through both markets and policies across Europe.</w:t>
      </w:r>
    </w:p>
    <w:p>
      <w:pPr>
        <w:pStyle w:val="BodyText"/>
      </w:pPr>
      <w:r>
        <w:rPr>
          <w:iCs/>
          <w:i/>
        </w:rPr>
        <w:t xml:space="preserve">Report generated for academic and professional review purposes regarding the banking sector in Belgium Brussels.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the Modern Banker in Belgium Brussels</dc:title>
  <dc:creator/>
  <dc:language>en</dc:language>
  <cp:keywords/>
  <dcterms:created xsi:type="dcterms:W3CDTF">2026-07-29T13:05:13Z</dcterms:created>
  <dcterms:modified xsi:type="dcterms:W3CDTF">2026-07-29T13:05:13Z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