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p>
      <w:pPr>
        <w:pStyle w:val="FirstParagraph"/>
      </w:pPr>
      <w:r>
        <w:t xml:space="preserve">```html</w:t>
      </w:r>
    </w:p>
    <w:bookmarkStart w:id="27" w:name="X9bb2b752768243ae6788bd622d905d8a901ab2b"/>
    <w:p>
      <w:pPr>
        <w:pStyle w:val="Heading1"/>
      </w:pPr>
      <w:r>
        <w:t xml:space="preserve">The Banker in the Context of China Beijing</w:t>
      </w:r>
    </w:p>
    <w:p>
      <w:pPr>
        <w:pStyle w:val="FirstParagraph"/>
      </w:pPr>
      <w:r>
        <w:br/>
      </w:r>
    </w:p>
    <w:p>
      <w:pPr>
        <w:pStyle w:val="BodyText"/>
      </w:pPr>
      <w:r>
        <w:t xml:space="preserve">The intersection of high finance and geopolitical strategy is nowhere more vibrant, or perhaps more complex, than in the financial capital of the People’s Republic of China. In this comprehensive Book Report, we examine a fictionalized yet highly representative narrative centered on a "Banker" whose professional life and ethical dilemmas are deeply embedded within the sprawling metropolis of China Beijing. This document explores how the role, responsibilities, and cultural nuances of being a Banker are redefined when situated in one of the world's most dynamic economic hubs.</w:t>
      </w:r>
    </w:p>
    <w:bookmarkStart w:id="20" w:name="introduction-the-setting-as-character"/>
    <w:p>
      <w:pPr>
        <w:pStyle w:val="Heading2"/>
      </w:pPr>
      <w:r>
        <w:t xml:space="preserve">Introduction: The Setting as Character</w:t>
      </w:r>
    </w:p>
    <w:p>
      <w:pPr>
        <w:pStyle w:val="FirstParagraph"/>
      </w:pPr>
      <w:r>
        <w:br/>
      </w:r>
    </w:p>
    <w:p>
      <w:pPr>
        <w:pStyle w:val="BodyText"/>
      </w:pPr>
      <w:r>
        <w:t xml:space="preserve">To understand the modern narrative of finance in Asia, one must first understand China Beijing not merely as a backdrop, but as an active character in the story. The city is a juxtaposition of ancient traditions and hyper-modern ambition. Skyscrapers pierce clouds that historically shrouded imperial palaces; high-speed rail networks connect districts with efficiency that rivals Zurich or New York, yet the rhythms of life still adhere to lunar calendars and traditional hierarchies. For our protagonist, the Banker, this duality is both a source of immense opportunity and profound stress.</w:t>
      </w:r>
    </w:p>
    <w:p>
      <w:pPr>
        <w:pStyle w:val="BodyText"/>
      </w:pPr>
      <w:r>
        <w:t xml:space="preserve">The narrative posits that being a Banker in China Beijing requires more than just quantitative proficiency in risk assessment or asset management. It demands "Guanxi" mastery—understanding the intricate web of relationships, favors, and social capital that underpins business dealings. Unlike Western counterparts who may prioritize strict contractual adherence above all else, the Banker in this context must navigate a landscape where trust is built face-to-face over tea tables and banquet halls before a single contract is drafted.</w:t>
      </w:r>
    </w:p>
    <w:bookmarkEnd w:id="20"/>
    <w:bookmarkStart w:id="22" w:name="X8aac4148929039486b192b511c0603b06ca1af4"/>
    <w:p>
      <w:pPr>
        <w:pStyle w:val="Heading2"/>
      </w:pPr>
      <w:r>
        <w:t xml:space="preserve">The Protagonist: Defining the Role of The Banker</w:t>
      </w:r>
    </w:p>
    <w:p>
      <w:pPr>
        <w:pStyle w:val="FirstParagraph"/>
      </w:pPr>
      <w:r>
        <w:br/>
      </w:r>
    </w:p>
    <w:p>
      <w:pPr>
        <w:pStyle w:val="BodyText"/>
      </w:pPr>
      <w:r>
        <w:t xml:space="preserve">In our literary analysis, "The Banker" represents the archetype of global financial integration. This individual is likely educated in London or New York but has returned to China Beijing to capitalize on the country's rapid ascent. They find themselves standing at a crossroads between Western ethical frameworks and Eastern pragmatic realities.</w:t>
      </w:r>
    </w:p>
    <w:bookmarkStart w:id="21" w:name="the-double-bind-of-compliance"/>
    <w:p>
      <w:pPr>
        <w:pStyle w:val="Heading3"/>
      </w:pPr>
      <w:r>
        <w:t xml:space="preserve">The Double-Bind of Compliance</w:t>
      </w:r>
    </w:p>
    <w:p>
      <w:pPr>
        <w:pStyle w:val="FirstParagraph"/>
      </w:pPr>
      <w:r>
        <w:br/>
      </w:r>
    </w:p>
    <w:p>
      <w:pPr>
        <w:pStyle w:val="BodyText"/>
      </w:pPr>
      <w:r>
        <w:t xml:space="preserve">A central theme of our report is the regulatory environment specific to China Beijing. The narrative details how "The Banker" must constantly adapt to policies set by state-owned enterprises and the People's Bank of China. Unlike in decentralized markets, financial flows here are often directed toward strategic national goals, such as technological sovereignty or rural revitalization.</w:t>
      </w:r>
    </w:p>
    <w:p>
      <w:pPr>
        <w:pStyle w:val="BodyText"/>
      </w:pPr>
      <w:r>
        <w:t xml:space="preserve">The protagonist struggles with the tension between profit maximization—the traditional definition of banking success—and state-directed capital allocation. For instance, a lucrative investment opportunity in the tech sector might be denied because it conflicts with new data security regulations emanating from Beijing’s central authorities. This highlights a crucial aspect of being a Banker in this region: one is not merely an agent of private wealth preservation but often an instrument of macroeconomic policy.</w:t>
      </w:r>
    </w:p>
    <w:bookmarkEnd w:id="21"/>
    <w:bookmarkEnd w:id="22"/>
    <w:bookmarkStart w:id="24" w:name="X4048316e502791189d34d71fed4b9a04b65b10c"/>
    <w:p>
      <w:pPr>
        <w:pStyle w:val="Heading2"/>
      </w:pPr>
      <w:r>
        <w:t xml:space="preserve">The Atmosphere and Culture of China Beijing</w:t>
      </w:r>
    </w:p>
    <w:p>
      <w:pPr>
        <w:pStyle w:val="FirstParagraph"/>
      </w:pPr>
      <w:r>
        <w:br/>
      </w:r>
    </w:p>
    <w:p>
      <w:pPr>
        <w:pStyle w:val="BodyText"/>
      </w:pPr>
      <w:r>
        <w:t xml:space="preserve">The book vividly captures the atmosphere of China Beijing during peak financial hours. We see scenes in the Central Business District (CBD), where glass towers reflect the setting sun, mirroring a society that is constantly looking forward. However, the narrative also takes us to historic hutongs (alleyways) where older generation bankers—those who established early joint ventures with foreign entities—discuss market trends.</w:t>
      </w:r>
    </w:p>
    <w:p>
      <w:pPr>
        <w:pStyle w:val="BodyText"/>
      </w:pPr>
      <w:r>
        <w:t xml:space="preserve">The language of business in China Beijing has evolved. While English remains the lingua franca for international finance, there is a noticeable shift toward Mandarin terminology that carries specific cultural weights. The Banker protagonist learns that words like "harmony" or "stability" in a business context mean something vastly different than their dictionary definitions; they imply risk mitigation through consensus and avoidance of public confrontation.</w:t>
      </w:r>
    </w:p>
    <w:bookmarkStart w:id="23" w:name="the-impact-of-digitalization"/>
    <w:p>
      <w:pPr>
        <w:pStyle w:val="Heading3"/>
      </w:pPr>
      <w:r>
        <w:t xml:space="preserve">The Impact of Digitalization</w:t>
      </w:r>
    </w:p>
    <w:p>
      <w:pPr>
        <w:pStyle w:val="FirstParagraph"/>
      </w:pPr>
      <w:r>
        <w:br/>
      </w:r>
    </w:p>
    <w:p>
      <w:pPr>
        <w:pStyle w:val="BodyText"/>
      </w:pPr>
      <w:r>
        <w:t xml:space="preserve">We cannot discuss modern finance in China Beijing without addressing the digital landscape. The narrative explores how mobile payment ecosystems (like Alipay and WeChat Pay) have revolutionized consumer behavior, forcing "The Banker" to rethink traditional lending models. Micro-lending algorithms that track social behavior become a standard tool for credit scoring—a concept that raises ethical questions about privacy versus efficiency, a theme the protagonist wrestles with throughout the story.</w:t>
      </w:r>
    </w:p>
    <w:bookmarkEnd w:id="23"/>
    <w:bookmarkEnd w:id="24"/>
    <w:bookmarkStart w:id="25" w:name="X3606ea95f514a2df9211d35d7fb8615f4788681"/>
    <w:p>
      <w:pPr>
        <w:pStyle w:val="Heading2"/>
      </w:pPr>
      <w:r>
        <w:t xml:space="preserve">Challenges Faced by The Banker in China Beijing</w:t>
      </w:r>
    </w:p>
    <w:p>
      <w:pPr>
        <w:pStyle w:val="FirstParagraph"/>
      </w:pPr>
      <w:r>
        <w:br/>
      </w:r>
    </w:p>
    <w:p>
      <w:pPr>
        <w:pStyle w:val="BodyText"/>
      </w:pPr>
      <w:r>
        <w:t xml:space="preserve">The report identifies three primary challenges that define the experience of "The Banker" in this setting:</w:t>
      </w:r>
    </w:p>
    <w:p>
      <w:pPr>
        <w:numPr>
          <w:ilvl w:val="0"/>
          <w:numId w:val="1001"/>
        </w:numPr>
        <w:pStyle w:val="Compact"/>
      </w:pPr>
      <w:r>
        <w:rPr>
          <w:bCs/>
          <w:b/>
        </w:rPr>
        <w:t xml:space="preserve">Bureaucracy vs. Speed:</w:t>
      </w:r>
      <w:r>
        <w:t xml:space="preserve"> </w:t>
      </w:r>
      <w:r>
        <w:t xml:space="preserve">Despite Beijing’s image as a modern powerhouse, regulatory approvals can be opaque and slow. The protagonist often finds themselves waiting for permits while competing against agile fintech startups that operate in gray areas.</w:t>
      </w:r>
    </w:p>
    <w:p>
      <w:pPr>
        <w:numPr>
          <w:ilvl w:val="0"/>
          <w:numId w:val="1001"/>
        </w:numPr>
        <w:pStyle w:val="Compact"/>
      </w:pPr>
      <w:r>
        <w:rPr>
          <w:bCs/>
          <w:b/>
        </w:rPr>
        <w:t xml:space="preserve">Cultural Translation:</w:t>
      </w:r>
      <w:r>
        <w:t xml:space="preserve"> </w:t>
      </w:r>
      <w:r>
        <w:t xml:space="preserve">Acting as the bridge between international investors and local Chinese partners requires immense cultural intelligence. Misunderstandings are not just linguistic but philosophical, often leading to failed negotiations if "The Banker" fails to read between the lines.</w:t>
      </w:r>
    </w:p>
    <w:p>
      <w:pPr>
        <w:numPr>
          <w:ilvl w:val="0"/>
          <w:numId w:val="1001"/>
        </w:numPr>
        <w:pStyle w:val="Compact"/>
      </w:pPr>
      <w:r>
        <w:rPr>
          <w:bCs/>
          <w:b/>
        </w:rPr>
        <w:t xml:space="preserve">Geopolitical Tensions:</w:t>
      </w:r>
      <w:r>
        <w:t xml:space="preserve"> </w:t>
      </w:r>
      <w:r>
        <w:t xml:space="preserve">The narrative does not shy away from the impact of US-China relations. Sanctions, trade wars, and decoupling efforts create an environment of uncertainty. "The Banker" in China Beijing must hedge bets not just financially but politically, ensuring that their firm remains compliant with both domestic laws and international sanctions regimes.</w:t>
      </w:r>
    </w:p>
    <w:bookmarkEnd w:id="25"/>
    <w:bookmarkStart w:id="26" w:name="X46e41aac684700b6d91b57ad616ac554f303051"/>
    <w:p>
      <w:pPr>
        <w:pStyle w:val="Heading2"/>
      </w:pPr>
      <w:r>
        <w:t xml:space="preserve">Conclusion: The Future of Banking in the East</w:t>
      </w:r>
    </w:p>
    <w:p>
      <w:pPr>
        <w:pStyle w:val="FirstParagraph"/>
      </w:pPr>
      <w:r>
        <w:br/>
      </w:r>
    </w:p>
    <w:p>
      <w:pPr>
        <w:pStyle w:val="BodyText"/>
      </w:pPr>
      <w:r>
        <w:t xml:space="preserve">In conclusion, this Book Report highlights that being a "Banker" in China Beijing is no longer just a job description; it is an identity crisis and an evolution. The narrative illustrates that success here depends on adaptability, cultural fluency, and strategic patience.</w:t>
      </w:r>
    </w:p>
    <w:p>
      <w:pPr>
        <w:pStyle w:val="BodyText"/>
      </w:pPr>
      <w:r>
        <w:t xml:space="preserve">The story ends on a note of cautious optimism. As China Beijing continues to open its financial markets while maintaining strict regulatory control, the role of "The Banker" will continue to morph. They become less like gamblers in a casino and more like architects in a rapidly expanding city—building structures that must withstand both market volatility and shifting political winds.</w:t>
      </w:r>
    </w:p>
    <w:p>
      <w:pPr>
        <w:pStyle w:val="BodyText"/>
      </w:pPr>
      <w:r>
        <w:t xml:space="preserve">For readers interested in global finance, geopolitics, or contemporary Chinese society, this narrative offers an essential case study. It underscores that you cannot separate the "Banker" from the context of "China Beijing." The two are inextricably linked in a dance of power, capital, and tradition that defines the 21st-century economic landscape.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the Context of China Beijing</dc:title>
  <dc:creator/>
  <dc:language>en</dc:language>
  <cp:keywords/>
  <dcterms:created xsi:type="dcterms:W3CDTF">2026-07-29T04:13:49Z</dcterms:created>
  <dcterms:modified xsi:type="dcterms:W3CDTF">2026-07-29T04:13:49Z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