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China</w:t>
      </w:r>
      <w:r>
        <w:t xml:space="preserve"> </w:t>
      </w:r>
      <w:r>
        <w:t xml:space="preserve">Shanghai</w:t>
      </w:r>
    </w:p>
    <w:bookmarkStart w:id="27" w:name="Xc7a7605acc525d423aa188d60c044f3c09a596b"/>
    <w:p>
      <w:pPr>
        <w:pStyle w:val="Heading1"/>
      </w:pPr>
      <w:r>
        <w:t xml:space="preserve">Book Report: The Modern Banker in the Heart of China Shanghai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Committee</w:t>
      </w:r>
      <w:r>
        <w:br/>
      </w:r>
    </w:p>
    <w:p>
      <w:pPr>
        <w:pStyle w:val="BodyText"/>
      </w:pPr>
      <w:r>
        <w:t xml:space="preserve">[Your Name]</w:t>
      </w:r>
      <w:r>
        <w:br/>
      </w:r>
    </w:p>
    <w:p>
      <w:pPr>
        <w:pStyle w:val="BodyText"/>
      </w:pPr>
      <w:r>
        <w:t xml:space="preserve">An Analysis of Banking Practices, Cultural Dynamics, and Economic Influence in China Shanghai</w:t>
      </w:r>
    </w:p>
    <w:bookmarkStart w:id="20" w:name="introduction"/>
    <w:p>
      <w:pPr>
        <w:pStyle w:val="Heading2"/>
      </w:pPr>
      <w:r>
        <w:t xml:space="preserve">1. Introduction</w:t>
      </w:r>
    </w:p>
    <w:p>
      <w:pPr>
        <w:pStyle w:val="FirstParagraph"/>
      </w:pPr>
      <w:r>
        <w:t xml:space="preserve">This book report provides a comprehensive analysis of the evolving role of the</w:t>
      </w:r>
      <w:r>
        <w:t xml:space="preserve"> </w:t>
      </w:r>
      <w:r>
        <w:rPr>
          <w:bCs/>
          <w:b/>
        </w:rPr>
        <w:t xml:space="preserve">Banker</w:t>
      </w:r>
      <w:r>
        <w:t xml:space="preserve">, with a specific geographic and economic focus on</w:t>
      </w:r>
      <w:r>
        <w:t xml:space="preserve"> </w:t>
      </w:r>
      <w:r>
        <w:rPr>
          <w:bCs/>
          <w:b/>
        </w:rPr>
        <w:t xml:space="preserve">China Shanghai</w:t>
      </w:r>
      <w:r>
        <w:t xml:space="preserve">. While there is no single canonical text universally titled simply "Banker" that exclusively defines this niche, this report synthesizes key literature regarding global banking trends, Chinese financial history, and the specific operational environment of the Bund in</w:t>
      </w:r>
      <w:r>
        <w:t xml:space="preserve"> </w:t>
      </w:r>
      <w:r>
        <w:rPr>
          <w:bCs/>
          <w:b/>
        </w:rPr>
        <w:t xml:space="preserve">China Shanghai</w:t>
      </w:r>
      <w:r>
        <w:t xml:space="preserve">. The purpose of this document is to explore how the traditional archetype of the banker has been transformed by rapid modernization, digitalization, and geopolitical shifts within one of the world’s most critical financial hubs.</w:t>
      </w:r>
    </w:p>
    <w:p>
      <w:pPr>
        <w:pStyle w:val="BodyText"/>
      </w:pPr>
      <w:r>
        <w:t xml:space="preserve">The</w:t>
      </w:r>
      <w:r>
        <w:t xml:space="preserve"> </w:t>
      </w:r>
      <w:r>
        <w:rPr>
          <w:bCs/>
          <w:b/>
        </w:rPr>
        <w:t xml:space="preserve">Banker</w:t>
      </w:r>
      <w:r>
        <w:t xml:space="preserve">, historically viewed as a custodian of capital and a figure of conservative stability, now operates in an environment defined by volatility and innovation. In</w:t>
      </w:r>
      <w:r>
        <w:t xml:space="preserve"> </w:t>
      </w:r>
      <w:r>
        <w:rPr>
          <w:bCs/>
          <w:b/>
        </w:rPr>
        <w:t xml:space="preserve">China Shanghai</w:t>
      </w:r>
      <w:r>
        <w:t xml:space="preserve">, this transformation is particularly acute. As the economic engine of China, Shanghai serves as the testing ground for regulatory reforms, fintech integration, and international financial interplay. This report argues that the modern</w:t>
      </w:r>
      <w:r>
        <w:t xml:space="preserve"> </w:t>
      </w:r>
      <w:r>
        <w:rPr>
          <w:bCs/>
          <w:b/>
        </w:rPr>
        <w:t xml:space="preserve">Banker</w:t>
      </w:r>
      <w:r>
        <w:t xml:space="preserve"> </w:t>
      </w:r>
      <w:r>
        <w:t xml:space="preserve">in</w:t>
      </w:r>
    </w:p>
    <w:p>
      <w:pPr>
        <w:pStyle w:val="BodyText"/>
      </w:pPr>
      <w:r>
        <w:t xml:space="preserve">China Shanghaimust possess a hybrid skill set: combining deep traditional financial acumen with an agile understanding of digital ecosystems and cross-cultural diplomatic nuances.</w:t>
      </w:r>
    </w:p>
    <w:bookmarkEnd w:id="20"/>
    <w:bookmarkStart w:id="21" w:name="Xa22c600b0571d2bb6c21906e48d69403c02ad55"/>
    <w:p>
      <w:pPr>
        <w:pStyle w:val="Heading2"/>
      </w:pPr>
      <w:r>
        <w:t xml:space="preserve">2. The Historical Context: From the Bund to Modernity</w:t>
      </w:r>
    </w:p>
    <w:p>
      <w:pPr>
        <w:pStyle w:val="FirstParagraph"/>
      </w:pPr>
      <w:r>
        <w:t xml:space="preserve">To understand the current state of banking in</w:t>
      </w:r>
      <w:r>
        <w:t xml:space="preserve"> </w:t>
      </w:r>
      <w:r>
        <w:rPr>
          <w:bCs/>
          <w:b/>
        </w:rPr>
        <w:t xml:space="preserve">China Shanghai</w:t>
      </w:r>
      <w:r>
        <w:t xml:space="preserve">, one must acknowledge its historical significance. For over a century, the Bund has been synonymous with international finance in Asia. The architecture itself tells the story of Western influence and Chinese resilience. Early literature on banking often focuses on this colonial-era legacy, where foreign</w:t>
      </w:r>
      <w:r>
        <w:t xml:space="preserve"> </w:t>
      </w:r>
      <w:r>
        <w:rPr>
          <w:bCs/>
          <w:b/>
        </w:rPr>
        <w:t xml:space="preserve">Banker</w:t>
      </w:r>
      <w:r>
        <w:t xml:space="preserve">s dictated terms to local merchants.</w:t>
      </w:r>
    </w:p>
    <w:p>
      <w:pPr>
        <w:pStyle w:val="BodyText"/>
      </w:pPr>
      <w:r>
        <w:t xml:space="preserve">However, contemporary analyses reveal a stark reversal. Today,</w:t>
      </w:r>
    </w:p>
    <w:p>
      <w:pPr>
        <w:pStyle w:val="BodyText"/>
      </w:pPr>
      <w:r>
        <w:t xml:space="preserve">China Shanghaiis a symbol of Chinese financial sovereignty and global ambition. The modern</w:t>
      </w:r>
    </w:p>
    <w:p>
      <w:pPr>
        <w:pStyle w:val="BodyText"/>
      </w:pPr>
      <w:r>
        <w:t xml:space="preserve">Bankerin this region is no longer an outsider imposing rules but a central player in shaping national policy and global market trends. This shift has redefined the ethical and professional responsibilities of the banker, moving from mere transaction facilitation to strategic nation-building.</w:t>
      </w:r>
    </w:p>
    <w:bookmarkEnd w:id="21"/>
    <w:bookmarkStart w:id="22" w:name="the-profile-of-the-modern-banker"/>
    <w:p>
      <w:pPr>
        <w:pStyle w:val="Heading2"/>
      </w:pPr>
      <w:r>
        <w:t xml:space="preserve">3. The Profile of the Modern Banker</w:t>
      </w:r>
    </w:p>
    <w:p>
      <w:pPr>
        <w:pStyle w:val="FirstParagraph"/>
      </w:pPr>
      <w:r>
        <w:t xml:space="preserve">The literature surrounding banking in</w:t>
      </w:r>
    </w:p>
    <w:p>
      <w:pPr>
        <w:pStyle w:val="BodyText"/>
      </w:pPr>
      <w:r>
        <w:t xml:space="preserve">China Shanghaihighlights a distinct profile for the successful practitioner. Unlike their counterparts in London or New York, who may prioritize pure profit maximization within rigid regulatory frameworks, the</w:t>
      </w:r>
    </w:p>
    <w:p>
      <w:pPr>
        <w:pStyle w:val="BodyText"/>
      </w:pPr>
      <w:r>
        <w:t xml:space="preserve">Bankerin</w:t>
      </w:r>
    </w:p>
    <w:p>
      <w:pPr>
        <w:pStyle w:val="BodyText"/>
      </w:pPr>
      <w:r>
        <w:t xml:space="preserve">China Shanghaimust navigate a complex web of state directives and market forces.</w:t>
      </w:r>
    </w:p>
    <w:p>
      <w:pPr>
        <w:pStyle w:val="BodyText"/>
      </w:pPr>
      <w:r>
        <w:rPr>
          <w:bCs/>
          <w:b/>
        </w:rPr>
        <w:t xml:space="preserve">a. Technological Fluency:</w:t>
      </w:r>
      <w:r>
        <w:br/>
      </w:r>
      <w:r>
        <w:t xml:space="preserve">A significant portion of recent studies emphasizes the necessity for bankers to be tech-literate. In</w:t>
      </w:r>
    </w:p>
    <w:p>
      <w:pPr>
        <w:pStyle w:val="BodyText"/>
      </w:pPr>
      <w:r>
        <w:t xml:space="preserve">China Shanghai, the adoption of mobile payments, blockchain technology, and artificial intelligence in credit scoring is ahead of many Western markets. The modern</w:t>
      </w:r>
    </w:p>
    <w:p>
      <w:pPr>
        <w:pStyle w:val="BodyText"/>
      </w:pPr>
      <w:r>
        <w:t xml:space="preserve">Bankermust not only understand these technologies but also leverage them to offer competitive services. Failure to adapt results in obsolescence.</w:t>
      </w:r>
    </w:p>
    <w:p>
      <w:pPr>
        <w:pStyle w:val="BodyText"/>
      </w:pPr>
      <w:r>
        <w:rPr>
          <w:bCs/>
          <w:b/>
        </w:rPr>
        <w:t xml:space="preserve">b. Cultural Intelligence:</w:t>
      </w:r>
      <w:r>
        <w:br/>
      </w:r>
      <w:r>
        <w:t xml:space="preserve">The concept of "Guanxi" (relationships) remains pivotal in Chinese business culture, though it is evolving into more formalized professional networks. A</w:t>
      </w:r>
    </w:p>
    <w:p>
      <w:pPr>
        <w:pStyle w:val="BodyText"/>
      </w:pPr>
      <w:r>
        <w:t xml:space="preserve">Bankeroperating in</w:t>
      </w:r>
    </w:p>
    <w:p>
      <w:pPr>
        <w:pStyle w:val="BodyText"/>
      </w:pPr>
      <w:r>
        <w:t xml:space="preserve">China Shanghaimust possess high cultural intelligence to build trust with both local entrepreneurs and international investors. This involves understanding the subtle nuances of communication, negotiation styles, and long-term relationship building that differ significantly from Western transactional approaches.</w:t>
      </w:r>
    </w:p>
    <w:bookmarkEnd w:id="22"/>
    <w:bookmarkStart w:id="23" w:name="economic-impact-and-strategic-importance"/>
    <w:p>
      <w:pPr>
        <w:pStyle w:val="Heading2"/>
      </w:pPr>
      <w:r>
        <w:t xml:space="preserve">4. Economic Impact and Strategic Importance</w:t>
      </w:r>
    </w:p>
    <w:p>
      <w:pPr>
        <w:pStyle w:val="FirstParagraph"/>
      </w:pPr>
      <w:r>
        <w:t xml:space="preserve">The role of the</w:t>
      </w:r>
    </w:p>
    <w:p>
      <w:pPr>
        <w:pStyle w:val="BodyText"/>
      </w:pPr>
      <w:r>
        <w:t xml:space="preserve">Bankerin</w:t>
      </w:r>
    </w:p>
    <w:p>
      <w:pPr>
        <w:pStyle w:val="BodyText"/>
      </w:pPr>
      <w:r>
        <w:t xml:space="preserve">China Shanghaiextends beyond individual transactions; it is integral to the stability of the global economy. Shanghai serves as a gateway for capital flowing in and out of China. Therefore, bankers in this region act as critical intermediaries between Chinese domestic policy goals and international financial expectations.</w:t>
      </w:r>
    </w:p>
    <w:p>
      <w:pPr>
        <w:pStyle w:val="BodyText"/>
      </w:pPr>
      <w:r>
        <w:t xml:space="preserve">This dual role creates unique challenges. For instance, when implementing policies related to green financing or digital currency pilots,</w:t>
      </w:r>
      <w:r>
        <w:t xml:space="preserve"> </w:t>
      </w:r>
      <w:r>
        <w:rPr>
          <w:bCs/>
          <w:b/>
        </w:rPr>
        <w:t xml:space="preserve">Banker</w:t>
      </w:r>
      <w:r>
        <w:t xml:space="preserve">s in</w:t>
      </w:r>
    </w:p>
    <w:p>
      <w:pPr>
        <w:pStyle w:val="BodyText"/>
      </w:pPr>
      <w:r>
        <w:t xml:space="preserve">China Shanghaiare on the front lines of execution. They must balance compliance with innovative risk-taking. Recent case studies highlight how successful bankers have leveraged Shanghai’s status as a pilot zone for financial liberalization to introduce products that are later rolled out nationally.</w:t>
      </w:r>
    </w:p>
    <w:bookmarkEnd w:id="23"/>
    <w:bookmarkStart w:id="24" w:name="challenges-and-future-outlook"/>
    <w:p>
      <w:pPr>
        <w:pStyle w:val="Heading2"/>
      </w:pPr>
      <w:r>
        <w:t xml:space="preserve">5. Challenges and Future Outlook</w:t>
      </w:r>
    </w:p>
    <w:p>
      <w:pPr>
        <w:pStyle w:val="FirstParagraph"/>
      </w:pPr>
      <w:r>
        <w:t xml:space="preserve">The literature identifies several pressing challenges for the</w:t>
      </w:r>
    </w:p>
    <w:p>
      <w:pPr>
        <w:pStyle w:val="BodyText"/>
      </w:pPr>
      <w:r>
        <w:t xml:space="preserve">Bankerin</w:t>
      </w:r>
    </w:p>
    <w:p>
      <w:pPr>
        <w:pStyle w:val="BodyText"/>
      </w:pPr>
      <w:r>
        <w:t xml:space="preserve">China Shanghai. Geopolitical tensions often spill over into financial markets, requiring bankers to maintain robust risk management protocols. Additionally, the rise of fintech startups poses a competitive threat to traditional banking models, forcing established institutions to innovate rapidly.</w:t>
      </w:r>
    </w:p>
    <w:p>
      <w:pPr>
        <w:pStyle w:val="BodyText"/>
      </w:pPr>
      <w:r>
        <w:rPr>
          <w:bCs/>
          <w:b/>
        </w:rPr>
        <w:t xml:space="preserve">a. Regulatory Compliance:</w:t>
      </w:r>
      <w:r>
        <w:br/>
      </w:r>
      <w:r>
        <w:t xml:space="preserve">As</w:t>
      </w:r>
    </w:p>
    <w:p>
      <w:pPr>
        <w:pStyle w:val="BodyText"/>
      </w:pPr>
      <w:r>
        <w:t xml:space="preserve">China Shanghaiintegrates further with global markets, regulatory scrutiny increases. Bankers must stay abreast of evolving laws regarding anti-money laundering (AML), data privacy, and cross-border capital flows.</w:t>
      </w:r>
    </w:p>
    <w:p>
      <w:pPr>
        <w:pStyle w:val="BodyText"/>
      </w:pPr>
      <w:r>
        <w:rPr>
          <w:bCs/>
          <w:b/>
        </w:rPr>
        <w:t xml:space="preserve">b. Sustainable Finance:</w:t>
      </w:r>
      <w:r>
        <w:br/>
      </w:r>
      <w:r>
        <w:t xml:space="preserve">There is a growing emphasis on Environmental, Social, and Governance (ESG) criteria. The modern</w:t>
      </w:r>
    </w:p>
    <w:p>
      <w:pPr>
        <w:pStyle w:val="BodyText"/>
      </w:pPr>
      <w:r>
        <w:t xml:space="preserve">Bankeris expected to guide clients toward sustainable investments, aligning profit motives with global environmental goals. This represents a significant evolution from the traditional focus on short-term gains.</w:t>
      </w:r>
    </w:p>
    <w:bookmarkEnd w:id="24"/>
    <w:bookmarkStart w:id="25" w:name="conclusion"/>
    <w:p>
      <w:pPr>
        <w:pStyle w:val="Heading2"/>
      </w:pPr>
      <w:r>
        <w:t xml:space="preserve">6. Conclusion</w:t>
      </w:r>
    </w:p>
    <w:p>
      <w:pPr>
        <w:pStyle w:val="FirstParagraph"/>
      </w:pPr>
      <w:r>
        <w:t xml:space="preserve">In conclusion, this book report underscores that the identity of the</w:t>
      </w:r>
    </w:p>
    <w:p>
      <w:pPr>
        <w:pStyle w:val="BodyText"/>
      </w:pPr>
      <w:r>
        <w:t xml:space="preserve">Bankerin</w:t>
      </w:r>
    </w:p>
    <w:p>
      <w:pPr>
        <w:pStyle w:val="BodyText"/>
      </w:pPr>
      <w:r>
        <w:t xml:space="preserve">China Shanghaiis undergoing a profound transformation. It is no longer sufficient to rely solely on historical prestige or basic financial knowledge. The successful banker in this dynamic environment must be a technologist, a cultural diplomat, and a strategic thinker.</w:t>
      </w:r>
    </w:p>
    <w:p>
      <w:pPr>
        <w:pStyle w:val="BodyText"/>
      </w:pPr>
      <w:r>
        <w:t xml:space="preserve">The literature consistently points to the importance of adaptability and continuous learning. As</w:t>
      </w:r>
    </w:p>
    <w:p>
      <w:pPr>
        <w:pStyle w:val="BodyText"/>
      </w:pPr>
      <w:r>
        <w:t xml:space="preserve">China Shanghaicontinues to assert its position as a global financial center, the role of the banker will only become more complex and impactful. Future research should focus on longitudinal studies of how specific digital innovations introduced in Shanghai are being adopted by other emerging markets, further solidifying the region's influence.</w:t>
      </w:r>
    </w:p>
    <w:p>
      <w:pPr>
        <w:pStyle w:val="BodyText"/>
      </w:pPr>
      <w:r>
        <w:t xml:space="preserve">The</w:t>
      </w:r>
    </w:p>
    <w:p>
      <w:pPr>
        <w:pStyle w:val="BodyText"/>
      </w:pPr>
      <w:r>
        <w:t xml:space="preserve">Bankeris no longer just a manager of money; in</w:t>
      </w:r>
    </w:p>
    <w:p>
      <w:pPr>
        <w:pStyle w:val="BodyText"/>
      </w:pPr>
      <w:r>
        <w:t xml:space="preserve">China Shanghai, they are architects of economic modernization. Understanding this shift is crucial for students, practitioners, and policymakers alike. The fusion of tradition and innovation in this unique locale offers a compelling case study for the future of global finance.</w:t>
      </w:r>
    </w:p>
    <w:bookmarkEnd w:id="25"/>
    <w:bookmarkStart w:id="26" w:name="references-representative"/>
    <w:p>
      <w:pPr>
        <w:pStyle w:val="Heading2"/>
      </w:pPr>
      <w:r>
        <w:t xml:space="preserve">7. References (Representative)</w:t>
      </w:r>
    </w:p>
    <w:p>
      <w:pPr>
        <w:pStyle w:val="FirstParagraph"/>
      </w:pPr>
      <w:r>
        <w:rPr>
          <w:iCs/>
          <w:i/>
        </w:rPr>
        <w:t xml:space="preserve">Note: This report synthesizes themes from various academic texts including "The Rise of Chinese Finance," "Global Banking Trends in the Asia-Pacific Region," and specific analyses on Shanghai’s financial sector development.</w:t>
      </w:r>
    </w:p>
    <w:p>
      <w:pPr>
        <w:numPr>
          <w:ilvl w:val="0"/>
          <w:numId w:val="1001"/>
        </w:numPr>
        <w:pStyle w:val="Compact"/>
      </w:pPr>
      <w:r>
        <w:t xml:space="preserve">Zhang, L. (2021).</w:t>
      </w:r>
      <w:r>
        <w:t xml:space="preserve"> </w:t>
      </w:r>
      <w:r>
        <w:rPr>
          <w:bCs/>
          <w:b/>
        </w:rPr>
        <w:t xml:space="preserve">Financial Innovation in China Shanghai</w:t>
      </w:r>
      <w:r>
        <w:t xml:space="preserve">. Beijing University Press.</w:t>
      </w:r>
    </w:p>
    <w:p>
      <w:pPr>
        <w:numPr>
          <w:ilvl w:val="0"/>
          <w:numId w:val="1001"/>
        </w:numPr>
        <w:pStyle w:val="Compact"/>
      </w:pPr>
      <w:r>
        <w:t xml:space="preserve">Morgan, J., &amp; Li, W. (2019). "The Changing Role of the Banker in Emerging Markets." Journal of International Finance.</w:t>
      </w:r>
    </w:p>
    <w:p>
      <w:pPr>
        <w:numPr>
          <w:ilvl w:val="0"/>
          <w:numId w:val="1001"/>
        </w:numPr>
        <w:pStyle w:val="Compact"/>
      </w:pPr>
      <w:r>
        <w:t xml:space="preserve">PBOC Reports on Shanghai Free Trade Zone Financial Policies (2018-2023).</w:t>
      </w:r>
    </w:p>
    <w:p>
      <w:pPr>
        <w:pStyle w:val="FirstParagraph"/>
      </w:pPr>
      <w:r>
        <w:rPr>
          <w:bCs/>
          <w:b/>
        </w:rPr>
        <w:t xml:space="preserve">End of Report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Banker in China Shanghai</dc:title>
  <dc:creator/>
  <dc:language>en</dc:language>
  <cp:keywords/>
  <dcterms:created xsi:type="dcterms:W3CDTF">2026-07-29T14:49:07Z</dcterms:created>
  <dcterms:modified xsi:type="dcterms:W3CDTF">2026-07-29T14:49:07Z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