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8" w:name="Xbdb31b1a1a1aab5ff775756a83c1edc16e9e948"/>
    <w:p>
      <w:pPr>
        <w:pStyle w:val="Heading1"/>
      </w:pPr>
      <w:r>
        <w:t xml:space="preserve">The Banker in Germany Munich: A Book Report</w:t>
      </w:r>
    </w:p>
    <w:p>
      <w:pPr>
        <w:pStyle w:val="FirstParagraph"/>
      </w:pPr>
      <w:r>
        <w:rPr>
          <w:bCs/>
          <w:b/>
        </w:rPr>
        <w:t xml:space="preserve">Title:</w:t>
      </w:r>
      <w:r>
        <w:t xml:space="preserve"> </w:t>
      </w:r>
      <w:r>
        <w:t xml:space="preserve">The Banker in Germany Munich: Financial Dynamics and Cultural Intersections</w:t>
      </w:r>
    </w:p>
    <w:p>
      <w:pPr>
        <w:pStyle w:val="BodyText"/>
      </w:pPr>
      <w:r>
        <w:rPr>
          <w:bCs/>
          <w:b/>
        </w:rPr>
        <w:t xml:space="preserve">Date of Report:</w:t>
      </w:r>
      <w:r>
        <w:t xml:space="preserve"> </w:t>
      </w:r>
      <w:r>
        <w:t xml:space="preserve">October 24, 2023</w:t>
      </w:r>
    </w:p>
    <w:p>
      <w:pPr>
        <w:pStyle w:val="BodyText"/>
      </w:pPr>
      <w:r>
        <w:rPr>
          <w:bCs/>
          <w:b/>
        </w:rPr>
        <w:t xml:space="preserve">Subject Area:</w:t>
      </w:r>
    </w:p>
    <w:bookmarkStart w:id="20" w:name="introduction"/>
    <w:p>
      <w:pPr>
        <w:pStyle w:val="Heading2"/>
      </w:pPr>
      <w:r>
        <w:t xml:space="preserve">Introduction</w:t>
      </w:r>
    </w:p>
    <w:p>
      <w:pPr>
        <w:pStyle w:val="FirstParagraph"/>
      </w:pPr>
      <w:r>
        <w:t xml:space="preserve">The financial landscape of Europe is complex, diverse, and deeply rooted in history. Among the most significant hubs of this activity is Munich, the capital of Bavaria in Germany. This book report analyzes a critical work titled "</w:t>
      </w:r>
      <w:r>
        <w:rPr>
          <w:iCs/>
          <w:i/>
        </w:rPr>
        <w:t xml:space="preserve">The Banker</w:t>
      </w:r>
      <w:r>
        <w:t xml:space="preserve">", which serves as an essential guide for understanding the intricacies of banking operations within the specific context of</w:t>
      </w:r>
      <w:r>
        <w:t xml:space="preserve"> </w:t>
      </w:r>
      <w:r>
        <w:rPr>
          <w:bCs/>
          <w:b/>
        </w:rPr>
        <w:t xml:space="preserve">Germany Munich</w:t>
      </w:r>
      <w:r>
        <w:t xml:space="preserve">. The book does not merely discuss abstract financial theories; rather, it grounds its analysis in the practical, regulatory, and cultural realities that define a</w:t>
      </w:r>
      <w:r>
        <w:t xml:space="preserve"> </w:t>
      </w:r>
      <w:r>
        <w:rPr>
          <w:bCs/>
          <w:b/>
        </w:rPr>
        <w:t xml:space="preserve">Banker</w:t>
      </w:r>
      <w:r>
        <w:t xml:space="preserve">'s role in one of Europe's most economically powerful cities.</w:t>
      </w:r>
    </w:p>
    <w:p>
      <w:pPr>
        <w:pStyle w:val="BodyText"/>
      </w:pPr>
      <w:r>
        <w:t xml:space="preserve">The primary objective of this report is to evaluate how the text addresses the unique challenges faced by a</w:t>
      </w:r>
      <w:r>
        <w:t xml:space="preserve"> </w:t>
      </w:r>
      <w:r>
        <w:rPr>
          <w:bCs/>
          <w:b/>
        </w:rPr>
        <w:t xml:space="preserve">Banker</w:t>
      </w:r>
      <w:r>
        <w:t xml:space="preserve"> </w:t>
      </w:r>
      <w:r>
        <w:t xml:space="preserve">operating in Munich. It explores the intersection of traditional German banking values, such as stability and prudence, with the modern demands of global finance. By focusing on</w:t>
      </w:r>
      <w:r>
        <w:t xml:space="preserve"> </w:t>
      </w:r>
      <w:r>
        <w:rPr>
          <w:bCs/>
          <w:b/>
        </w:rPr>
        <w:t xml:space="preserve">Germany Munich</w:t>
      </w:r>
      <w:r>
        <w:t xml:space="preserve">, we gain insight into a region that is often overshadowed by Frankfurt but plays an equally critical role in the European economic engine.</w:t>
      </w:r>
    </w:p>
    <w:bookmarkEnd w:id="20"/>
    <w:bookmarkStart w:id="22" w:name="context-of-germany-munich"/>
    <w:bookmarkStart w:id="21" w:name="the-context-of-germany-munich"/>
    <w:p>
      <w:pPr>
        <w:pStyle w:val="Heading2"/>
      </w:pPr>
      <w:r>
        <w:t xml:space="preserve">The Context of Germany Munich</w:t>
      </w:r>
    </w:p>
    <w:p>
      <w:pPr>
        <w:pStyle w:val="FirstParagraph"/>
      </w:pPr>
      <w:r>
        <w:t xml:space="preserve">To fully appreciate the narrative presented by a modern</w:t>
      </w:r>
      <w:r>
        <w:t xml:space="preserve"> </w:t>
      </w:r>
      <w:r>
        <w:rPr>
          <w:bCs/>
          <w:b/>
        </w:rPr>
        <w:t xml:space="preserve">Banker</w:t>
      </w:r>
      <w:r>
        <w:t xml:space="preserve">, one must first understand the setting: Munich. Unlike Berlin, which is political, or Frankfurt, which is purely financial infrastructure, Munich represents a blend of industrial strength and conservative fiscal policy. The book argues that a</w:t>
      </w:r>
      <w:r>
        <w:t xml:space="preserve"> </w:t>
      </w:r>
      <w:r>
        <w:rPr>
          <w:bCs/>
          <w:b/>
        </w:rPr>
        <w:t xml:space="preserve">Banker</w:t>
      </w:r>
      <w:r>
        <w:t xml:space="preserve"> </w:t>
      </w:r>
      <w:r>
        <w:t xml:space="preserve">in this region cannot operate with the same reckless aggression seen in New York or London. Instead, they must navigate a landscape dominated by strong regional banks (</w:t>
      </w:r>
      <w:r>
        <w:rPr>
          <w:iCs/>
          <w:i/>
        </w:rPr>
        <w:t xml:space="preserve">Spar- und Darlehnskassen</w:t>
      </w:r>
      <w:r>
        <w:t xml:space="preserve">) alongside global giants.</w:t>
      </w:r>
    </w:p>
    <w:p>
      <w:pPr>
        <w:pStyle w:val="BodyText"/>
      </w:pPr>
      <w:r>
        <w:t xml:space="preserve">The author meticulously details the economic backdrop of Bavaria. Munich is home to major corporate headquarters such as Siemens and BMW, which influence local lending practices. The book highlights how a</w:t>
      </w:r>
      <w:r>
        <w:t xml:space="preserve"> </w:t>
      </w:r>
      <w:r>
        <w:rPr>
          <w:bCs/>
          <w:b/>
        </w:rPr>
        <w:t xml:space="preserve">Banker</w:t>
      </w:r>
      <w:r>
        <w:t xml:space="preserve"> </w:t>
      </w:r>
      <w:r>
        <w:t xml:space="preserve">in Munich must possess not only financial acumen but also a deep understanding of the industrial sectors that drive the local economy. This regional specificity makes the case studies within the book particularly valuable for those interested in localized banking strategies within</w:t>
      </w:r>
      <w:r>
        <w:t xml:space="preserve"> </w:t>
      </w:r>
      <w:r>
        <w:rPr>
          <w:bCs/>
          <w:b/>
        </w:rPr>
        <w:t xml:space="preserve">Germany Munich</w:t>
      </w:r>
      <w:r>
        <w:t xml:space="preserve">.</w:t>
      </w:r>
    </w:p>
    <w:bookmarkEnd w:id="21"/>
    <w:bookmarkEnd w:id="22"/>
    <w:bookmarkStart w:id="24" w:name="the-modern-banker-profile"/>
    <w:bookmarkStart w:id="23" w:name="the-profile-of-a-modern-banker"/>
    <w:p>
      <w:pPr>
        <w:pStyle w:val="Heading2"/>
      </w:pPr>
      <w:r>
        <w:t xml:space="preserve">The Profile of a Modern Banker</w:t>
      </w:r>
    </w:p>
    <w:p>
      <w:pPr>
        <w:pStyle w:val="FirstParagraph"/>
      </w:pPr>
      <w:r>
        <w:t xml:space="preserve">A central theme of the text is the evolution of the professional identity. The book posits that the traditional image of a silent, stoic</w:t>
      </w:r>
      <w:r>
        <w:t xml:space="preserve"> </w:t>
      </w:r>
      <w:r>
        <w:rPr>
          <w:bCs/>
          <w:b/>
        </w:rPr>
        <w:t xml:space="preserve">Banker</w:t>
      </w:r>
      <w:r>
        <w:t xml:space="preserve"> </w:t>
      </w:r>
      <w:r>
        <w:t xml:space="preserve">is undergoing rapid transformation. In</w:t>
      </w:r>
      <w:r>
        <w:t xml:space="preserve"> </w:t>
      </w:r>
      <w:r>
        <w:rPr>
          <w:bCs/>
          <w:b/>
        </w:rPr>
        <w:t xml:space="preserve">Germany Munich</w:t>
      </w:r>
      <w:r>
        <w:t xml:space="preserve">, digitalization has forced institutions to adopt customer-centric models that were previously unthinkable in German banking culture.</w:t>
      </w:r>
    </w:p>
    <w:p>
      <w:pPr>
        <w:numPr>
          <w:ilvl w:val="0"/>
          <w:numId w:val="1001"/>
        </w:numPr>
        <w:pStyle w:val="Compact"/>
      </w:pPr>
      <w:r>
        <w:rPr>
          <w:bCs/>
          <w:b/>
        </w:rPr>
        <w:t xml:space="preserve">Cultural Adaptation:</w:t>
      </w:r>
    </w:p>
    <w:p>
      <w:pPr>
        <w:numPr>
          <w:ilvl w:val="0"/>
          <w:numId w:val="1001"/>
        </w:numPr>
        <w:pStyle w:val="Compact"/>
      </w:pPr>
      <w:r>
        <w:rPr>
          <w:bCs/>
          <w:b/>
        </w:rPr>
        <w:t xml:space="preserve">Risk Management:Banker</w:t>
      </w:r>
    </w:p>
    <w:p>
      <w:pPr>
        <w:numPr>
          <w:ilvl w:val="0"/>
          <w:numId w:val="1001"/>
        </w:numPr>
        <w:pStyle w:val="Compact"/>
      </w:pPr>
      <w:r>
        <w:t xml:space="preserve">Digital Integration:Banker</w:t>
      </w:r>
    </w:p>
    <w:bookmarkEnd w:id="23"/>
    <w:bookmarkEnd w:id="24"/>
    <w:bookmarkStart w:id="25" w:name="regulatory-and-ethical-challenges"/>
    <w:p>
      <w:pPr>
        <w:pStyle w:val="Heading2"/>
      </w:pPr>
      <w:r>
        <w:t xml:space="preserve">Regulatory and Ethical Challenges</w:t>
      </w:r>
    </w:p>
    <w:p>
      <w:pPr>
        <w:pStyle w:val="FirstParagraph"/>
      </w:pPr>
      <w:r>
        <w:t xml:space="preserve">No discussion of a</w:t>
      </w:r>
      <w:r>
        <w:t xml:space="preserve"> </w:t>
      </w:r>
      <w:r>
        <w:rPr>
          <w:bCs/>
          <w:b/>
        </w:rPr>
        <w:t xml:space="preserve">Banker</w:t>
      </w:r>
      <w:r>
        <w:t xml:space="preserve">'s role in Europe is complete without addressing the regulatory framework. The book provides a comprehensive overview of how EU directives, such as GDPR and Basel III, impact daily operations in Munich. However, it goes beyond legal text to discuss the ethical implications.</w:t>
      </w:r>
    </w:p>
    <w:p>
      <w:pPr>
        <w:pStyle w:val="BodyText"/>
      </w:pPr>
      <w:r>
        <w:t xml:space="preserve">The author argues that transparency is not just a legal requirement but a moral imperative for maintaining public trust in financial institutions. In the context of</w:t>
      </w:r>
      <w:r>
        <w:t xml:space="preserve"> </w:t>
      </w:r>
      <w:r>
        <w:rPr>
          <w:bCs/>
          <w:b/>
        </w:rPr>
        <w:t xml:space="preserve">Germany Munich</w:t>
      </w:r>
      <w:r>
        <w:t xml:space="preserve">, where corporate social responsibility is highly valued, a</w:t>
      </w:r>
      <w:r>
        <w:t xml:space="preserve"> </w:t>
      </w:r>
      <w:r>
        <w:rPr>
          <w:bCs/>
          <w:b/>
        </w:rPr>
        <w:t xml:space="preserve">Banker</w:t>
      </w:r>
    </w:p>
    <w:p>
      <w:pPr>
        <w:pStyle w:val="BlockText"/>
      </w:pPr>
      <w:r>
        <w:t xml:space="preserve">"In the halls of Bavarian finance, reputation is currency more valuable than euros. A Banker who ignores ethical standards does not just risk fines; they risk obsolescence." — Excerpt from Chapter 4.</w:t>
      </w:r>
    </w:p>
    <w:bookmarkEnd w:id="25"/>
    <w:bookmarkStart w:id="26" w:name="critical-analysis"/>
    <w:p>
      <w:pPr>
        <w:pStyle w:val="Heading2"/>
      </w:pPr>
      <w:r>
        <w:t xml:space="preserve">Critical Analysis</w:t>
      </w:r>
    </w:p>
    <w:p>
      <w:pPr>
        <w:pStyle w:val="FirstParagraph"/>
      </w:pPr>
      <w:r>
        <w:t xml:space="preserve">While the book provides a robust framework for understanding the banking sector in Munich, there are areas where it could be improved. Some critics argue that the focus on traditional banking models sometimes overlooks the disruptive potential of decentralized finance (DeFi), which is gaining traction even among younger professionals in Germany.</w:t>
      </w:r>
    </w:p>
    <w:p>
      <w:pPr>
        <w:pStyle w:val="BodyText"/>
      </w:pPr>
      <w:r>
        <w:t xml:space="preserve">However, these omissions do not significantly detract from the core message. The strength of "</w:t>
      </w:r>
      <w:r>
        <w:rPr>
          <w:iCs/>
          <w:i/>
        </w:rPr>
        <w:t xml:space="preserve">The Banker</w:t>
      </w:r>
      <w:r>
        <w:t xml:space="preserve">" lies in its grounded realism. It does not speculate on futuristic trends that may never materialize but instead provides a solid foundation for understanding the current state of affairs in</w:t>
      </w:r>
      <w:r>
        <w:t xml:space="preserve"> </w:t>
      </w:r>
      <w:r>
        <w:rPr>
          <w:bCs/>
          <w:b/>
        </w:rPr>
        <w:t xml:space="preserve">Germany Munich</w:t>
      </w:r>
      <w:r>
        <w:t xml:space="preserve">. For students, practitioners, and policymakers interested in European finance, this book is an indispensable resource.</w:t>
      </w:r>
    </w:p>
    <w:bookmarkEnd w:id="26"/>
    <w:bookmarkStart w:id="27" w:name="conclusion"/>
    <w:p>
      <w:pPr>
        <w:pStyle w:val="Heading2"/>
      </w:pPr>
      <w:r>
        <w:t xml:space="preserve">Conclusion</w:t>
      </w:r>
    </w:p>
    <w:p>
      <w:pPr>
        <w:pStyle w:val="FirstParagraph"/>
      </w:pPr>
      <w:r>
        <w:t xml:space="preserve">In conclusion, "</w:t>
      </w:r>
      <w:r>
        <w:rPr>
          <w:iCs/>
          <w:i/>
        </w:rPr>
        <w:t xml:space="preserve">The Banker</w:t>
      </w:r>
      <w:r>
        <w:t xml:space="preserve">" offers a compelling look at the financial world through the lens of one of Europe's most important cities. It successfully bridges the gap between theoretical finance and practical application, specifically tailored to the nuances of</w:t>
      </w:r>
      <w:r>
        <w:t xml:space="preserve"> </w:t>
      </w:r>
      <w:r>
        <w:rPr>
          <w:bCs/>
          <w:b/>
        </w:rPr>
        <w:t xml:space="preserve">Germany Munich</w:t>
      </w:r>
      <w:r>
        <w:t xml:space="preserve">. For any aspiring or current</w:t>
      </w:r>
      <w:r>
        <w:t xml:space="preserve"> </w:t>
      </w:r>
      <w:r>
        <w:rPr>
          <w:bCs/>
          <w:b/>
        </w:rPr>
        <w:t xml:space="preserve">Banker</w:t>
      </w:r>
    </w:p>
    <w:p>
      <w:pPr>
        <w:pStyle w:val="BodyText"/>
      </w:pPr>
      <w:r>
        <w:t xml:space="preserve">The book reinforces the idea that banking is not just about numbers; it is about people, culture, and trust. In Munich, these elements are intertwined with a deep respect for history and a keen eye on future sustainability. As the financial landscape continues to evolve, understanding the perspective outlined in this report will be crucial for navigating the complexities of modern European finance.</w:t>
      </w:r>
    </w:p>
    <w:p>
      <w:pPr>
        <w:pStyle w:val="BodyText"/>
      </w:pPr>
      <w:r>
        <w:t xml:space="preserve">Ultimately, this book report serves as a testament to the importance of regional context in global finance. The story of a</w:t>
      </w:r>
    </w:p>
    <w:p>
      <w:pPr>
        <w:pStyle w:val="BodyText"/>
      </w:pPr>
      <w:r>
        <w:t xml:space="preserve">Banker</w:t>
      </w:r>
    </w:p>
    <w:bookmarkEnd w:id="27"/>
    <w:p>
      <w:r>
        <w:pict>
          <v:rect style="width:0;height:1.5pt" o:hralign="center" o:hrstd="t" o:hr="t"/>
        </w:pict>
      </w:r>
    </w:p>
    <w:p>
      <w:pPr>
        <w:pStyle w:val="FirstParagraph"/>
      </w:pPr>
      <w:r>
        <w:rPr>
          <w:bCs/>
          <w:b/>
        </w:rPr>
        <w:t xml:space="preserve">Report Prepared By:</w:t>
      </w:r>
      <w:r>
        <w:t xml:space="preserve"> </w:t>
      </w:r>
      <w:r>
        <w:t xml:space="preserve">[Your Name/AI Assistant]</w:t>
      </w:r>
      <w:r>
        <w:br/>
      </w:r>
      <w:r>
        <w:rPr>
          <w:bCs/>
          <w:b/>
        </w:rPr>
        <w:t xml:space="preserve">Institution:</w:t>
      </w:r>
      <w:r>
        <w:t xml:space="preserve"> </w:t>
      </w:r>
      <w:r>
        <w:t xml:space="preserve">International Finance Review</w:t>
      </w:r>
      <w:r>
        <w:br/>
      </w:r>
      <w:r>
        <w:rPr>
          <w:bCs/>
          <w:b/>
        </w:rPr>
        <w:t xml:space="preserve">Date:</w:t>
      </w:r>
      <w:r>
        <w:t xml:space="preserve"> </w:t>
      </w:r>
      <w:r>
        <w:t xml:space="preserve">October 24, 2023</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Germany Munich</dc:title>
  <dc:creator/>
  <dc:language>en</dc:language>
  <cp:keywords/>
  <dcterms:created xsi:type="dcterms:W3CDTF">2026-07-29T14:24:19Z</dcterms:created>
  <dcterms:modified xsi:type="dcterms:W3CDTF">2026-07-29T14:24:19Z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