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India,</w:t>
      </w:r>
      <w:r>
        <w:t xml:space="preserve"> </w:t>
      </w:r>
      <w:r>
        <w:t xml:space="preserve">Mumbai</w:t>
      </w:r>
    </w:p>
    <w:bookmarkStart w:id="28" w:name="X8c0982a85b139c397f06e4c496a0a4a23656024"/>
    <w:p>
      <w:pPr>
        <w:pStyle w:val="Heading1"/>
      </w:pPr>
      <w:r>
        <w:t xml:space="preserve">The Evolving Role of the Banker in India, Mumbai</w:t>
      </w:r>
    </w:p>
    <w:bookmarkStart w:id="20" w:name="introduction-to-the-banking-landscape"/>
    <w:p>
      <w:pPr>
        <w:pStyle w:val="Heading2"/>
      </w:pPr>
      <w:r>
        <w:t xml:space="preserve">Introduction to the Banking Landscape</w:t>
      </w:r>
    </w:p>
    <w:p>
      <w:pPr>
        <w:pStyle w:val="FirstParagraph"/>
      </w:pPr>
      <w:r>
        <w:t xml:space="preserve">Mumbai, often referred to as the financial capital of</w:t>
      </w:r>
      <w:r>
        <w:t xml:space="preserve"> </w:t>
      </w:r>
      <w:r>
        <w:rPr>
          <w:bCs/>
          <w:b/>
        </w:rPr>
        <w:t xml:space="preserve">India</w:t>
      </w:r>
      <w:r>
        <w:t xml:space="preserve">, serves as a unique and dynamic backdrop for any discussion regarding modern banking. As home to the Reserve Bank of India (RBI) and numerous headquarters of commercial banks, Mumbai is not merely a geographical location but a symbolic center where national monetary policy meets global financial markets. This book report explores the critical shifts in the role, responsibilities, and challenges faced by the</w:t>
      </w:r>
      <w:r>
        <w:t xml:space="preserve"> </w:t>
      </w:r>
      <w:r>
        <w:rPr>
          <w:bCs/>
          <w:b/>
        </w:rPr>
        <w:t xml:space="preserve">Banker</w:t>
      </w:r>
      <w:r>
        <w:t xml:space="preserve"> </w:t>
      </w:r>
      <w:r>
        <w:t xml:space="preserve">operating within this high-stakes environment. The narrative examines how traditional banking principles are being reshaped by digital innovation, regulatory scrutiny in India’s capital city.</w:t>
      </w:r>
    </w:p>
    <w:bookmarkEnd w:id="20"/>
    <w:bookmarkStart w:id="21" w:name="X8ea666bfa19381628a57fac50438f0c7ff5e657"/>
    <w:p>
      <w:pPr>
        <w:pStyle w:val="Heading2"/>
      </w:pPr>
      <w:r>
        <w:t xml:space="preserve">The Historical Context of Banking in Mumbai</w:t>
      </w:r>
    </w:p>
    <w:p>
      <w:pPr>
        <w:pStyle w:val="FirstParagraph"/>
      </w:pPr>
      <w:r>
        <w:t xml:space="preserve">To understand the present state of a</w:t>
      </w:r>
      <w:r>
        <w:t xml:space="preserve"> </w:t>
      </w:r>
      <w:r>
        <w:rPr>
          <w:bCs/>
          <w:b/>
        </w:rPr>
        <w:t xml:space="preserve">Banker</w:t>
      </w:r>
      <w:r>
        <w:t xml:space="preserve">, one must first acknowledge the historical weight carried by institutions situated in Mumbai. Since colonial times, cities like Bombay (now Mumbai) have been pivotal in shaping India’s financial infrastructure. The concentration of banks on Dalal Street and Fort area created an ecosystem where capital allocation decisions affected not just local businesses but the entire nation. Historically, the</w:t>
      </w:r>
      <w:r>
        <w:t xml:space="preserve"> </w:t>
      </w:r>
      <w:r>
        <w:rPr>
          <w:bCs/>
          <w:b/>
        </w:rPr>
        <w:t xml:space="preserve">Banker</w:t>
      </w:r>
      <w:r>
        <w:t xml:space="preserve"> </w:t>
      </w:r>
      <w:r>
        <w:t xml:space="preserve">was viewed as a conservative custodian of wealth, prioritizing stability and collateral over rapid innovation. However, as</w:t>
      </w:r>
      <w:r>
        <w:t xml:space="preserve"> </w:t>
      </w:r>
      <w:r>
        <w:rPr>
          <w:bCs/>
          <w:b/>
        </w:rPr>
        <w:t xml:space="preserve">India</w:t>
      </w:r>
      <w:r>
        <w:t xml:space="preserve">, particularly Mumbai’s market has integrated with global economies, this perspective has undergone a radical transformation.</w:t>
      </w:r>
    </w:p>
    <w:bookmarkEnd w:id="21"/>
    <w:bookmarkStart w:id="22" w:name="Xbc1d47106519f80c3edd7c27af21b4cf818660a"/>
    <w:p>
      <w:pPr>
        <w:pStyle w:val="Heading2"/>
      </w:pPr>
      <w:r>
        <w:t xml:space="preserve">Digital Transformation and FinTech Integration</w:t>
      </w:r>
    </w:p>
    <w:p>
      <w:pPr>
        <w:pStyle w:val="FirstParagraph"/>
      </w:pPr>
      <w:r>
        <w:t xml:space="preserve">The most significant aspect of contemporary banking literature regarding Mumbai is the impact of digitization. The</w:t>
      </w:r>
      <w:r>
        <w:t xml:space="preserve"> </w:t>
      </w:r>
      <w:r>
        <w:rPr>
          <w:bCs/>
          <w:b/>
        </w:rPr>
        <w:t xml:space="preserve">Banker</w:t>
      </w:r>
      <w:r>
        <w:t xml:space="preserve"> </w:t>
      </w:r>
      <w:r>
        <w:t xml:space="preserve">in modern India is no longer solely defined by face-to-face interactions in air-conditioned branches. With the aggressive push for digital payments, Unified Payments Interface (UPI), and mobile banking across</w:t>
      </w:r>
      <w:r>
        <w:t xml:space="preserve"> </w:t>
      </w:r>
      <w:r>
        <w:rPr>
          <w:bCs/>
          <w:b/>
        </w:rPr>
        <w:t xml:space="preserve">India</w:t>
      </w:r>
      <w:r>
        <w:t xml:space="preserve">, Mumbai-based bankers must now possess technical literacy alongside financial acumen. The integration of FinTech solutions has forced traditional</w:t>
      </w:r>
      <w:r>
        <w:t xml:space="preserve"> </w:t>
      </w:r>
      <w:r>
        <w:rPr>
          <w:bCs/>
          <w:b/>
        </w:rPr>
        <w:t xml:space="preserve">Banker</w:t>
      </w:r>
      <w:r>
        <w:t xml:space="preserve"> </w:t>
      </w:r>
      <w:r>
        <w:t xml:space="preserve">profiles to evolve into hybrid roles that require data analytics skills and an understanding of algorithmic lending. This shift is particularly pronounced in Mumbai, where the startup ecosystem thrives and demands rapid, tech-enabled credit solutions.</w:t>
      </w:r>
    </w:p>
    <w:bookmarkEnd w:id="22"/>
    <w:bookmarkStart w:id="23" w:name="X101ecc4296dd6393e0a669a519e77b87c8106e0"/>
    <w:p>
      <w:pPr>
        <w:pStyle w:val="Heading2"/>
      </w:pPr>
      <w:r>
        <w:t xml:space="preserve">Regulatory Compliance and Risk Management</w:t>
      </w:r>
    </w:p>
    <w:p>
      <w:pPr>
        <w:pStyle w:val="FirstParagraph"/>
      </w:pPr>
      <w:r>
        <w:t xml:space="preserve">In</w:t>
      </w:r>
      <w:r>
        <w:t xml:space="preserve"> </w:t>
      </w:r>
      <w:r>
        <w:rPr>
          <w:bCs/>
          <w:b/>
        </w:rPr>
        <w:t xml:space="preserve">India</w:t>
      </w:r>
      <w:r>
        <w:t xml:space="preserve">, banking is heavily regulated to ensure financial stability. For a</w:t>
      </w:r>
      <w:r>
        <w:t xml:space="preserve"> </w:t>
      </w:r>
      <w:r>
        <w:rPr>
          <w:bCs/>
          <w:b/>
        </w:rPr>
        <w:t xml:space="preserve">Banker</w:t>
      </w:r>
      <w:r>
        <w:t xml:space="preserve"> </w:t>
      </w:r>
      <w:r>
        <w:t xml:space="preserve">based in Mumbai, compliance is not just a departmental function but a core ethical mandate. The book highlights numerous case studies where non-compliance led to significant systemic risks, emphasizing the need for rigorous internal controls. The Reserve Bank of India frequently updates guidelines on non-performing assets (NPAs), capital adequacy ratios, and anti-money laundering protocols. Consequently, the modern</w:t>
      </w:r>
      <w:r>
        <w:t xml:space="preserve"> </w:t>
      </w:r>
      <w:r>
        <w:rPr>
          <w:bCs/>
          <w:b/>
        </w:rPr>
        <w:t xml:space="preserve">Banker</w:t>
      </w:r>
      <w:r>
        <w:t xml:space="preserve"> </w:t>
      </w:r>
      <w:r>
        <w:t xml:space="preserve">must navigate a complex web of regulations while maintaining competitive service delivery. This balance is crucial in Mumbai’s high-pressure corporate environment, where large-scale corporate lending requires meticulous due diligence.</w:t>
      </w:r>
    </w:p>
    <w:bookmarkEnd w:id="23"/>
    <w:bookmarkStart w:id="24" w:name="X230d8150847b5b16e032a4fab51619a6e694205"/>
    <w:p>
      <w:pPr>
        <w:pStyle w:val="Heading2"/>
      </w:pPr>
      <w:r>
        <w:t xml:space="preserve">Inclusive Banking and Social Responsibility</w:t>
      </w:r>
    </w:p>
    <w:p>
      <w:pPr>
        <w:pStyle w:val="FirstParagraph"/>
      </w:pPr>
      <w:r>
        <w:t xml:space="preserve">A significant portion of the literature focuses on the social obligation of banking institutions. In</w:t>
      </w:r>
      <w:r>
        <w:t xml:space="preserve"> </w:t>
      </w:r>
      <w:r>
        <w:rPr>
          <w:bCs/>
          <w:b/>
        </w:rPr>
        <w:t xml:space="preserve">India</w:t>
      </w:r>
      <w:r>
        <w:t xml:space="preserve">, there is a strong emphasis on financial inclusion, aiming to bring unbanked populations into the formal economic fold. For a</w:t>
      </w:r>
      <w:r>
        <w:t xml:space="preserve"> </w:t>
      </w:r>
      <w:r>
        <w:rPr>
          <w:bCs/>
          <w:b/>
        </w:rPr>
        <w:t xml:space="preserve">Banker</w:t>
      </w:r>
      <w:r>
        <w:t xml:space="preserve"> </w:t>
      </w:r>
      <w:r>
        <w:t xml:space="preserve">in Mumbai, this presents both a challenge and an opportunity. While Mumbai is a hub for high-net-worth individuals and multinational corporations, it also contains vast underserved communities within its urban sprawl and satellite towns. The</w:t>
      </w:r>
      <w:r>
        <w:t xml:space="preserve"> </w:t>
      </w:r>
      <w:r>
        <w:rPr>
          <w:bCs/>
          <w:b/>
        </w:rPr>
        <w:t xml:space="preserve">Banker</w:t>
      </w:r>
      <w:r>
        <w:t xml:space="preserve"> </w:t>
      </w:r>
      <w:r>
        <w:t xml:space="preserve">is increasingly expected to design micro-finance products that cater to small traders in local markets like Crawford Market or Dadar, ensuring that economic growth is inclusive. This dual responsibility defines the modern ethos of banking in this region.</w:t>
      </w:r>
    </w:p>
    <w:bookmarkEnd w:id="24"/>
    <w:bookmarkStart w:id="25" w:name="Xbcf34132f16cb29de649807e4f2802b73122ed9"/>
    <w:p>
      <w:pPr>
        <w:pStyle w:val="Heading2"/>
      </w:pPr>
      <w:r>
        <w:t xml:space="preserve">Customer Centricity and Service Excellence</w:t>
      </w:r>
    </w:p>
    <w:p>
      <w:pPr>
        <w:pStyle w:val="FirstParagraph"/>
      </w:pPr>
      <w:r>
        <w:t xml:space="preserve">The competitive landscape in Mumbai’s banking sector has driven a shift towards customer-centricity. The traditional hierarchy between the</w:t>
      </w:r>
      <w:r>
        <w:t xml:space="preserve"> </w:t>
      </w:r>
      <w:r>
        <w:rPr>
          <w:bCs/>
          <w:b/>
        </w:rPr>
        <w:t xml:space="preserve">Banker</w:t>
      </w:r>
      <w:r>
        <w:t xml:space="preserve"> </w:t>
      </w:r>
      <w:r>
        <w:t xml:space="preserve">and the client has diminished, replaced by relationship management models. Clients in Mumbai are sophisticated, often comparing services offered by private banks with public sector units and digital-only neobanks. Therefore, the</w:t>
      </w:r>
      <w:r>
        <w:t xml:space="preserve"> </w:t>
      </w:r>
      <w:r>
        <w:rPr>
          <w:bCs/>
          <w:b/>
        </w:rPr>
        <w:t xml:space="preserve">Banker</w:t>
      </w:r>
      <w:r>
        <w:t xml:space="preserve"> </w:t>
      </w:r>
      <w:r>
        <w:t xml:space="preserve">must act as a financial advisor rather than just a transaction processor. Soft skills such as empathy, communication, and personalized advisory services have become key differentiators for bankers serving diverse demographics in</w:t>
      </w:r>
      <w:r>
        <w:t xml:space="preserve"> </w:t>
      </w:r>
      <w:r>
        <w:rPr>
          <w:bCs/>
          <w:b/>
        </w:rPr>
        <w:t xml:space="preserve">India</w:t>
      </w:r>
      <w:r>
        <w:t xml:space="preserve">. The book argues that emotional intelligence is now as important as quantitative analysis for career success.</w:t>
      </w:r>
    </w:p>
    <w:bookmarkEnd w:id="25"/>
    <w:bookmarkStart w:id="26" w:name="challenges-and-future-outlook"/>
    <w:p>
      <w:pPr>
        <w:pStyle w:val="Heading2"/>
      </w:pPr>
      <w:r>
        <w:t xml:space="preserve">Challenges and Future Outlook</w:t>
      </w:r>
    </w:p>
    <w:p>
      <w:pPr>
        <w:pStyle w:val="FirstParagraph"/>
      </w:pPr>
      <w:r>
        <w:t xml:space="preserve">The document concludes by addressing emerging challenges such as cybersecurity threats, changing consumer behaviors, and geopolitical uncertainties affecting global capital flows. For the</w:t>
      </w:r>
      <w:r>
        <w:t xml:space="preserve"> </w:t>
      </w:r>
      <w:r>
        <w:rPr>
          <w:bCs/>
          <w:b/>
        </w:rPr>
        <w:t xml:space="preserve">Banker</w:t>
      </w:r>
      <w:r>
        <w:t xml:space="preserve">, these factors require continuous learning and adaptability. The future of banking in Mumbai will likely see increased automation, with AI handling routine tasks while human bankers focus on complex problem-solving and strategic planning. Furthermore, as</w:t>
      </w:r>
      <w:r>
        <w:t xml:space="preserve"> </w:t>
      </w:r>
      <w:r>
        <w:rPr>
          <w:bCs/>
          <w:b/>
        </w:rPr>
        <w:t xml:space="preserve">India</w:t>
      </w:r>
      <w:r>
        <w:t xml:space="preserve"> </w:t>
      </w:r>
      <w:r>
        <w:t xml:space="preserve">aims to become a $5 trillion economy, the role of the</w:t>
      </w:r>
      <w:r>
        <w:t xml:space="preserve"> </w:t>
      </w:r>
      <w:r>
        <w:rPr>
          <w:bCs/>
          <w:b/>
        </w:rPr>
        <w:t xml:space="preserve">Banker</w:t>
      </w:r>
      <w:r>
        <w:t xml:space="preserve"> </w:t>
      </w:r>
      <w:r>
        <w:t xml:space="preserve">in facilitating sustainable finance and green investments will grow significantly.</w:t>
      </w:r>
    </w:p>
    <w:bookmarkEnd w:id="26"/>
    <w:bookmarkStart w:id="27" w:name="conclusion"/>
    <w:p>
      <w:pPr>
        <w:pStyle w:val="Heading2"/>
      </w:pPr>
      <w:r>
        <w:t xml:space="preserve">Conclusion</w:t>
      </w:r>
    </w:p>
    <w:p>
      <w:pPr>
        <w:pStyle w:val="FirstParagraph"/>
      </w:pPr>
      <w:r>
        <w:t xml:space="preserve">In summary, this report underscores that being a</w:t>
      </w:r>
      <w:r>
        <w:t xml:space="preserve"> </w:t>
      </w:r>
      <w:r>
        <w:rPr>
          <w:bCs/>
          <w:b/>
        </w:rPr>
        <w:t xml:space="preserve">Banker</w:t>
      </w:r>
      <w:r>
        <w:t xml:space="preserve">, especially within the vibrant context of Mumbai in</w:t>
      </w:r>
    </w:p>
    <w:p>
      <w:pPr>
        <w:pStyle w:val="BodyText"/>
      </w:pPr>
      <w:r>
        <w:t xml:space="preserve">India, is a multifaceted profession requiring resilience, ethical grounding, and technological proficiency. The convergence of historical significance and future-ready innovation makes Mumbai an ideal case study for understanding global banking trends. For any student or professional reading this material, it provides a comprehensive framework to appreciate the complexities involved in managing financial resources in one of the world’s most bustling economic hubs.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Banker in India, Mumbai</dc:title>
  <dc:creator/>
  <dc:language>en</dc:language>
  <cp:keywords/>
  <dcterms:created xsi:type="dcterms:W3CDTF">2026-07-29T16:14:51Z</dcterms:created>
  <dcterms:modified xsi:type="dcterms:W3CDTF">2026-07-29T16:14:51Z</dcterms:modified>
</cp:coreProperties>
</file>

<file path=docProps/custom.xml><?xml version="1.0" encoding="utf-8"?>
<Properties xmlns="http://schemas.openxmlformats.org/officeDocument/2006/custom-properties" xmlns:vt="http://schemas.openxmlformats.org/officeDocument/2006/docPropsVTypes"/>
</file>