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p>
    <w:bookmarkStart w:id="26" w:name="book-report-banker"/>
    <w:p>
      <w:pPr>
        <w:pStyle w:val="Heading1"/>
      </w:pPr>
      <w:r>
        <w:t xml:space="preserve">Book Report: Banker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Strategy Department, Jakarta Operations</w:t>
      </w:r>
      <w:r>
        <w:br/>
      </w:r>
    </w:p>
    <w:p>
      <w:pPr>
        <w:pStyle w:val="BodyText"/>
      </w:pPr>
      <w:r>
        <w:rPr>
          <w:iCs/>
          <w:i/>
        </w:rPr>
        <w:t xml:space="preserve">The relevance of this report is tailored specifically for the emerging financial markets in Indonesia Jakarta.</w:t>
      </w:r>
    </w:p>
    <w:bookmarkStart w:id="20" w:name="i.-introduction-and-contextual-framework"/>
    <w:p>
      <w:pPr>
        <w:pStyle w:val="Heading2"/>
      </w:pPr>
      <w:r>
        <w:t xml:space="preserve">I. Introduction and Contextual Framework</w:t>
      </w:r>
    </w:p>
    <w:p>
      <w:pPr>
        <w:pStyle w:val="FirstParagraph"/>
      </w:pPr>
      <w:r>
        <w:t xml:space="preserve">In the rapidly evolving landscape of global finance, few narratives capture the intersection of high-stakes decision-making and human ambition quite like a definitive "Banker" biography or analytical text. For professionals operating within Indonesia Jakarta, understanding the archetypal role of the banker is not merely an academic exercise; it is a strategic necessity. Indonesia Jakarta stands as a pivotal economic hub in Southeast Asia, characterized by a vibrant mix of traditional commerce and modern digital finance. This report explores how the core principles depicted in literature about "Banker" figures apply to the unique socio-economic fabric of Indonesia Jakarta.</w:t>
      </w:r>
    </w:p>
    <w:p>
      <w:pPr>
        <w:pStyle w:val="BodyText"/>
      </w:pPr>
      <w:r>
        <w:t xml:space="preserve">The term "Banker," when analyzed through the lens of modern business literature, transcends mere transaction processing. It represents stewardship, risk management, and strategic foresight. In the context of Indonesia Jakarta, these qualities are amplified by a dynamic market that is both resilient and volatile. This report serves as a comprehensive analysis of how the lessons drawn from exemplary "Banker" narratives can be adapted to serve professionals in Indonesia Jakarta.</w:t>
      </w:r>
    </w:p>
    <w:bookmarkEnd w:id="20"/>
    <w:bookmarkStart w:id="21" w:name="ii.-the-archetype-of-the-modern-banker"/>
    <w:p>
      <w:pPr>
        <w:pStyle w:val="Heading2"/>
      </w:pPr>
      <w:r>
        <w:t xml:space="preserve">II. The Archetype of the Modern Banker</w:t>
      </w:r>
    </w:p>
    <w:p>
      <w:pPr>
        <w:pStyle w:val="FirstParagraph"/>
      </w:pPr>
      <w:r>
        <w:t xml:space="preserve">Literature focused on the "Banker" often highlights specific traits: integrity under pressure, ethical flexibility, and an acute understanding of macroeconomic trends. Whether analyzing historical accounts or contemporary case studies, the successful "Banker" is depicted as a navigator through turbulent waters. In Indonesia Jakarta, where digital banking and fintech startups are disrupting traditional models, these archetypal traits must evolve.</w:t>
      </w:r>
    </w:p>
    <w:p>
      <w:pPr>
        <w:pStyle w:val="BodyText"/>
      </w:pPr>
      <w:r>
        <w:t xml:space="preserve">"The modern Banker in Southeast Asia is no longer just a keeper of vaults but an architect of financial inclusion and technological integration."</w:t>
      </w:r>
    </w:p>
    <w:p>
      <w:pPr>
        <w:pStyle w:val="BodyText"/>
      </w:pPr>
      <w:r>
        <w:t xml:space="preserve">In the context of Indonesia Jakarta, this evolution is palpable. The traditional "Banker" model, often rigid and hierarchical, is being challenged by a more agile approach. Literature suggests that the most successful bankers are those who embrace change while maintaining ethical grounding. This dual focus on innovation and ethics is crucial for professionals in Indonesia Jakarta, where consumer trust remains the cornerstone of financial stability.</w:t>
      </w:r>
    </w:p>
    <w:bookmarkEnd w:id="21"/>
    <w:bookmarkStart w:id="22" w:name="X9775038a17672ca0f024ebc262ee1077d7deaa4"/>
    <w:p>
      <w:pPr>
        <w:pStyle w:val="Heading2"/>
      </w:pPr>
      <w:r>
        <w:t xml:space="preserve">III. Cultural Nuances in Indonesia Jakarta</w:t>
      </w:r>
    </w:p>
    <w:p>
      <w:pPr>
        <w:pStyle w:val="FirstParagraph"/>
      </w:pPr>
      <w:r>
        <w:t xml:space="preserve">A critical aspect of this report is the localization of the "Banker" concept within Indonesia Jakarta. Indonesian culture places a high premium on relationships and social capital, concepts often referred to as "gotong royong" (mutual assistance). A generic description of a "Banker" fails to capture this relational depth. In Indonesia Jakarta, banking is not just about interest rates; it is about building long-term partnerships with communities and small-to-medium enterprises (SMEs).</w:t>
      </w:r>
    </w:p>
    <w:p>
      <w:pPr>
        <w:pStyle w:val="BodyText"/>
      </w:pPr>
      <w:r>
        <w:t xml:space="preserve">The literature on the "Banker" often underestimates the soft skills required in non-Western markets. However, a nuanced reading reveals that emotional intelligence and cultural adaptability are paramount. For professionals in Indonesia Jakarta, this means that the "Banker" must act as a community leader as much as a financial expert. The ability to listen to local needs and tailor financial products accordingly is what separates successful institutions from those that fail.</w:t>
      </w:r>
    </w:p>
    <w:bookmarkEnd w:id="22"/>
    <w:bookmarkStart w:id="23" w:name="X71e6e0b4172ef46724c26f1d86ebc790edacf05"/>
    <w:p>
      <w:pPr>
        <w:pStyle w:val="Heading2"/>
      </w:pPr>
      <w:r>
        <w:t xml:space="preserve">IV. Digital Transformation and the Future</w:t>
      </w:r>
    </w:p>
    <w:p>
      <w:pPr>
        <w:pStyle w:val="FirstParagraph"/>
      </w:pPr>
      <w:r>
        <w:t xml:space="preserve">The narrative of the "Banker" is currently undergoing a digital metamorphosis. In Indonesia Jakarta, this transformation is accelerating at an unprecedented pace. With high mobile penetration and a young, tech-savvy population, the traditional "Banker" branch model is being supplemented—and in some cases replaced—by digital platforms.</w:t>
      </w:r>
    </w:p>
    <w:p>
      <w:pPr>
        <w:pStyle w:val="BodyText"/>
      </w:pPr>
      <w:r>
        <w:t xml:space="preserve">Books discussing the future of banking emphasize data analytics and artificial intelligence as key tools for the modern professional. For Indonesia Jakarta, this presents both an opportunity and a challenge. The opportunity lies in reaching underserved populations with efficient financial services. The challenge involves ensuring cybersecurity and maintaining regulatory compliance in a fast-moving digital environment.</w:t>
      </w:r>
    </w:p>
    <w:p>
      <w:pPr>
        <w:pStyle w:val="BodyText"/>
      </w:pPr>
      <w:r>
        <w:t xml:space="preserve">Therefore, the "Banker" of tomorrow must be data-literate yet human-centric. They must leverage technology to enhance service delivery without losing the personal touch that is culturally significant in Indonesia Jakarta. This hybrid approach ensures that while efficiency improves, customer satisfaction remains high.</w:t>
      </w:r>
    </w:p>
    <w:bookmarkEnd w:id="23"/>
    <w:bookmarkStart w:id="24" w:name="X2d1b1b4793f6a2ce70666f10aa7284f87b04526"/>
    <w:p>
      <w:pPr>
        <w:pStyle w:val="Heading2"/>
      </w:pPr>
      <w:r>
        <w:t xml:space="preserve">V. Ethical Considerations and Risk Management</w:t>
      </w:r>
    </w:p>
    <w:p>
      <w:pPr>
        <w:pStyle w:val="FirstParagraph"/>
      </w:pPr>
      <w:r>
        <w:t xml:space="preserve">No discussion of a "Banker" is complete without addressing ethics and risk management. Historical analyses of banking failures provide cautionary tales for today's professionals. In Indonesia Jakarta, where trust in financial institutions can be fragile, ethical conduct is not optional; it is existential.</w:t>
      </w:r>
    </w:p>
    <w:p>
      <w:pPr>
        <w:pStyle w:val="BodyText"/>
      </w:pPr>
      <w:r>
        <w:t xml:space="preserve">Literature on the subject often highlights how small ethical lapses can lead to catastrophic systemic failures. For stakeholders in Indonesia Jakarta, this underscores the importance of robust governance frameworks. The "Banker" must be a guardian of integrity, ensuring that profit motives do not overshadow responsible lending and investment practices.</w:t>
      </w:r>
    </w:p>
    <w:p>
      <w:pPr>
        <w:pStyle w:val="BodyText"/>
      </w:pPr>
      <w:r>
        <w:t xml:space="preserve">Furthermore, risk management in Indonesia Jakarta must account for local economic indicators such as commodity prices and currency fluctuations. A sophisticated understanding of these local factors is essential for the modern "Banker." This localized risk assessment capability distinguishes global best practices from locally relevant applications.</w:t>
      </w:r>
    </w:p>
    <w:bookmarkEnd w:id="24"/>
    <w:bookmarkStart w:id="25" w:name="X01680f9e52b2af11c3b29d8aa63337f79f8dfc8"/>
    <w:p>
      <w:pPr>
        <w:pStyle w:val="Heading2"/>
      </w:pPr>
      <w:r>
        <w:t xml:space="preserve">VI. Conclusion and Strategic Recommendations</w:t>
      </w:r>
    </w:p>
    <w:p>
      <w:pPr>
        <w:pStyle w:val="FirstParagraph"/>
      </w:pPr>
      <w:r>
        <w:t xml:space="preserve">In conclusion, the analysis of literature surrounding the "Banker" provides valuable insights for professionals in Indonesia Jakarta. The archetypal banker must evolve to meet the demands of a digital, relationship-driven market. Key takeaways include:</w:t>
      </w:r>
    </w:p>
    <w:p>
      <w:pPr>
        <w:numPr>
          <w:ilvl w:val="0"/>
          <w:numId w:val="1001"/>
        </w:numPr>
        <w:pStyle w:val="Compact"/>
      </w:pPr>
      <w:r>
        <w:rPr>
          <w:bCs/>
          <w:b/>
        </w:rPr>
        <w:t xml:space="preserve">Embrace Digital Innovation:</w:t>
      </w:r>
      <w:r>
        <w:t xml:space="preserve"> </w:t>
      </w:r>
      <w:r>
        <w:t xml:space="preserve">Professionals in Indonesia Jakarta must adopt fintech solutions to remain competitive.</w:t>
      </w:r>
    </w:p>
    <w:p>
      <w:pPr>
        <w:numPr>
          <w:ilvl w:val="0"/>
          <w:numId w:val="1001"/>
        </w:numPr>
        <w:pStyle w:val="Compact"/>
      </w:pPr>
      <w:r>
        <w:rPr>
          <w:bCs/>
          <w:b/>
        </w:rPr>
        <w:t xml:space="preserve">Cultivate Local Relationships:</w:t>
      </w:r>
      <w:r>
        <w:t xml:space="preserve">The "Banker" role requires deep integration with local communities, respecting cultural norms.</w:t>
      </w:r>
    </w:p>
    <w:p>
      <w:pPr>
        <w:numPr>
          <w:ilvl w:val="0"/>
          <w:numId w:val="1001"/>
        </w:numPr>
        <w:pStyle w:val="Compact"/>
      </w:pPr>
      <w:r>
        <w:rPr>
          <w:bCs/>
          <w:b/>
        </w:rPr>
        <w:t xml:space="preserve">Maintain Ethical Standards:</w:t>
      </w:r>
      <w:r>
        <w:t xml:space="preserve">Ethics serve as the bedrock of trust in the Indonesian market.</w:t>
      </w:r>
    </w:p>
    <w:p>
      <w:pPr>
        <w:pStyle w:val="FirstParagraph"/>
      </w:pPr>
      <w:r>
        <w:t xml:space="preserve">For institutions and individuals operating in Indonesia Jakarta, this report suggests that the traditional definition of a "Banker" must be reimagined. It is not enough to simply manage money; one must manage trust, technology, and tradition. By integrating these elements, stakeholders in Indonesia Jakarta can build a robust financial future that honors the complexities of both global banking principles and local realities.</w:t>
      </w:r>
    </w:p>
    <w:p>
      <w:pPr>
        <w:pStyle w:val="BodyText"/>
      </w:pPr>
      <w:r>
        <w:t xml:space="preserve">End of Report | Prepared for Indonesia Jakarta Stakeholders</w:t>
      </w:r>
      <w:r>
        <w:br/>
      </w:r>
      <w:r>
        <w:t xml:space="preserve">Focus Area: Strategic Adaptation of the "Banker" Role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dc:title>
  <dc:creator/>
  <dc:language>en</dc:language>
  <cp:keywords/>
  <dcterms:created xsi:type="dcterms:W3CDTF">2026-07-29T17:35:40Z</dcterms:created>
  <dcterms:modified xsi:type="dcterms:W3CDTF">2026-07-29T17:35:40Z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