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Iraq</w:t>
      </w:r>
      <w:r>
        <w:t xml:space="preserve"> </w:t>
      </w:r>
      <w:r>
        <w:t xml:space="preserve">Baghdad</w:t>
      </w:r>
    </w:p>
    <w:bookmarkStart w:id="26" w:name="X1d3c6ba40731227bba61a27132c6191da3ebf08"/>
    <w:p>
      <w:pPr>
        <w:pStyle w:val="Heading1"/>
      </w:pPr>
      <w:r>
        <w:t xml:space="preserve">The Banker in Iraq Baghdad</w:t>
      </w:r>
      <w:r>
        <w:br/>
      </w:r>
      <w:r>
        <w:t xml:space="preserve">A Critical Book Report</w:t>
      </w:r>
    </w:p>
    <w:p>
      <w:pPr>
        <w:pStyle w:val="FirstParagraph"/>
      </w:pPr>
      <w:r>
        <w:rPr>
          <w:bCs/>
          <w:b/>
        </w:rPr>
        <w:t xml:space="preserve">Date:</w:t>
      </w:r>
      <w:r>
        <w:t xml:space="preserve"> </w:t>
      </w:r>
      <w:r>
        <w:t xml:space="preserve">October 26, 2023</w:t>
      </w:r>
      <w:r>
        <w:br/>
      </w:r>
      <w:r>
        <w:rPr>
          <w:bCs/>
          <w:b/>
        </w:rPr>
        <w:t xml:space="preserve">Briefed For:</w:t>
      </w:r>
      <w:r>
        <w:t xml:space="preserve"> </w:t>
      </w:r>
      <w:r>
        <w:t xml:space="preserve">Strategic Analysis Division, Ministry of Planning, Republic of Iraq</w:t>
      </w:r>
    </w:p>
    <w:bookmarkStart w:id="20" w:name="i.-executive-summary-and-introduction"/>
    <w:p>
      <w:pPr>
        <w:pStyle w:val="Heading2"/>
      </w:pPr>
      <w:r>
        <w:t xml:space="preserve">I. Executive Summary and Introduction</w:t>
      </w:r>
    </w:p>
    <w:p>
      <w:pPr>
        <w:pStyle w:val="FirstParagraph"/>
      </w:pPr>
      <w:r>
        <w:t xml:space="preserve">This Book Report provides a comprehensive analysis of the narrative surrounding the role and responsibilities of a "Banker" operating within the complex socio-economic landscape of Iraq, specifically focusing on its capital city, Baghdad. The document serves not merely as a literary critique but as an analytical framework for understanding financial stewardship in post-conflict development zones. In</w:t>
      </w:r>
      <w:r>
        <w:t xml:space="preserve"> </w:t>
      </w:r>
      <w:r>
        <w:rPr>
          <w:bCs/>
          <w:b/>
        </w:rPr>
        <w:t xml:space="preserve">Baghdad</w:t>
      </w:r>
      <w:r>
        <w:t xml:space="preserve">, the convergence of ancient trade history and modern geopolitical turbulence creates a unique environment where the traditional definition of a</w:t>
      </w:r>
      <w:r>
        <w:t xml:space="preserve"> </w:t>
      </w:r>
      <w:r>
        <w:rPr>
          <w:bCs/>
          <w:b/>
        </w:rPr>
        <w:t xml:space="preserve">Banker</w:t>
      </w:r>
      <w:r>
        <w:t xml:space="preserve"> </w:t>
      </w:r>
      <w:r>
        <w:t xml:space="preserve">must be redefined. This report argues that in this specific geographic context, a banker is less of a mere custodian of capital and more of an architect of stability.</w:t>
      </w:r>
    </w:p>
    <w:p>
      <w:pPr>
        <w:pStyle w:val="BodyText"/>
      </w:pPr>
      <w:r>
        <w:t xml:space="preserve">The relevance of studying the archetype or historical instances relevant to the "Banker" in</w:t>
      </w:r>
      <w:r>
        <w:t xml:space="preserve"> </w:t>
      </w:r>
      <w:r>
        <w:rPr>
          <w:bCs/>
          <w:b/>
        </w:rPr>
        <w:t xml:space="preserve">Iraq Baghdad</w:t>
      </w:r>
      <w:r>
        <w:t xml:space="preserve"> </w:t>
      </w:r>
      <w:r>
        <w:t xml:space="preserve">cannot be overstated. As Iraq seeks to diversify its economy beyond oil dependency, understanding the local financial mechanisms is crucial. This report explores how banking practices adapt to infrastructural challenges, regulatory frameworks, and cultural nuances inherent to Iraqi society.</w:t>
      </w:r>
    </w:p>
    <w:bookmarkEnd w:id="20"/>
    <w:bookmarkStart w:id="21" w:name="Xfc46f3f26f2df433fd821a5857c78ab12b87f8c"/>
    <w:p>
      <w:pPr>
        <w:pStyle w:val="Heading2"/>
      </w:pPr>
      <w:r>
        <w:t xml:space="preserve">II. Historical Context of Banking in Iraq Baghdad</w:t>
      </w:r>
    </w:p>
    <w:p>
      <w:pPr>
        <w:pStyle w:val="FirstParagraph"/>
      </w:pPr>
      <w:r>
        <w:t xml:space="preserve">To understand the present role of a banker in this region, one must first look backward. The history of commerce in Mesopotamia is the genesis of modern finance. From the clay tablets of Sumerian ledgers to the bustling souks along the Tigris River, Baghdad has always been a crossroads.</w:t>
      </w:r>
    </w:p>
    <w:p>
      <w:pPr>
        <w:pStyle w:val="BlockText"/>
      </w:pPr>
      <w:r>
        <w:t xml:space="preserve">"In Baghdad, money speaks not just a language of value, but a dialect of survival and trust."</w:t>
      </w:r>
    </w:p>
    <w:p>
      <w:pPr>
        <w:pStyle w:val="FirstParagraph"/>
      </w:pPr>
      <w:r>
        <w:t xml:space="preserve">The modern banking sector in</w:t>
      </w:r>
      <w:r>
        <w:t xml:space="preserve"> </w:t>
      </w:r>
      <w:r>
        <w:rPr>
          <w:bCs/>
          <w:b/>
        </w:rPr>
        <w:t xml:space="preserve">Iraq</w:t>
      </w:r>
      <w:r>
        <w:t xml:space="preserve"> </w:t>
      </w:r>
      <w:r>
        <w:t xml:space="preserve">faced significant disruption due to sanctions and conflict. However, the resilience of the Iraqi people has allowed for a gradual resurgence. The local banker in Baghdad today operates amidst this legacy. They are tasked with rebuilding not just balance sheets, but public confidence in financial institutions. This historical depth adds a layer of complexity to the book's themes, suggesting that any</w:t>
      </w:r>
      <w:r>
        <w:t xml:space="preserve"> </w:t>
      </w:r>
      <w:r>
        <w:rPr>
          <w:bCs/>
          <w:b/>
        </w:rPr>
        <w:t xml:space="preserve">Banker</w:t>
      </w:r>
      <w:r>
        <w:t xml:space="preserve"> </w:t>
      </w:r>
      <w:r>
        <w:t xml:space="preserve">operating here must possess deep cultural literacy alongside technical expertise.</w:t>
      </w:r>
    </w:p>
    <w:bookmarkEnd w:id="21"/>
    <w:bookmarkStart w:id="22" w:name="X42b3b32de004efbe3a45092e1cc66ffd4306b77"/>
    <w:p>
      <w:pPr>
        <w:pStyle w:val="Heading2"/>
      </w:pPr>
      <w:r>
        <w:t xml:space="preserve">III. The Role and Responsibilities of the Banker</w:t>
      </w:r>
    </w:p>
    <w:p>
      <w:pPr>
        <w:pStyle w:val="FirstParagraph"/>
      </w:pPr>
      <w:r>
        <w:t xml:space="preserve">In the context of this analysis, the role of a banker extends far beyond transaction processing. In Iraq’s capital, financial intermediaries act as bridges between international investment and local enterprise. Key responsibilities identified in this report include:</w:t>
      </w:r>
    </w:p>
    <w:p>
      <w:pPr>
        <w:numPr>
          <w:ilvl w:val="0"/>
          <w:numId w:val="1001"/>
        </w:numPr>
        <w:pStyle w:val="Compact"/>
      </w:pPr>
      <w:r>
        <w:rPr>
          <w:bCs/>
          <w:b/>
        </w:rPr>
        <w:t xml:space="preserve">Risk Mitigation in Volatile Markets:</w:t>
      </w:r>
      <w:r>
        <w:t xml:space="preserve"> </w:t>
      </w:r>
      <w:r>
        <w:t xml:space="preserve">A banker must navigate political instability and fluctuating oil prices. Strategies for hedging risk are paramount.</w:t>
      </w:r>
    </w:p>
    <w:p>
      <w:pPr>
        <w:numPr>
          <w:ilvl w:val="0"/>
          <w:numId w:val="1001"/>
        </w:numPr>
        <w:pStyle w:val="Compact"/>
      </w:pPr>
      <w:r>
        <w:rPr>
          <w:bCs/>
          <w:b/>
        </w:rPr>
        <w:t xml:space="preserve">Social Responsibility and Community Trust:</w:t>
      </w:r>
      <w:r>
        <w:t xml:space="preserve"> </w:t>
      </w:r>
      <w:r>
        <w:t xml:space="preserve">In communities across Baghdad, banks are often viewed through the lens of their contribution to social welfare. Ethical banking practices are not optional; they are essential for brand longevity.</w:t>
      </w:r>
    </w:p>
    <w:p>
      <w:pPr>
        <w:numPr>
          <w:ilvl w:val="0"/>
          <w:numId w:val="1001"/>
        </w:numPr>
        <w:pStyle w:val="Compact"/>
      </w:pPr>
      <w:r>
        <w:rPr>
          <w:bCs/>
          <w:b/>
        </w:rPr>
        <w:t xml:space="preserve">Digital Transformation:</w:t>
      </w:r>
      <w:r>
        <w:t xml:space="preserve"> </w:t>
      </w:r>
      <w:r>
        <w:t xml:space="preserve">With a youthful population, there is a pressing need for digital banking solutions. The modern banker in Iraq must be tech-savvy to remain relevant.</w:t>
      </w:r>
    </w:p>
    <w:p>
      <w:pPr>
        <w:pStyle w:val="FirstParagraph"/>
      </w:pPr>
      <w:r>
        <w:t xml:space="preserve">The book highlights that failure to adapt to these roles results in obsolescence. Therefore, the "Banker" persona described is one of agility and innovation, tailored specifically for the challenges of</w:t>
      </w:r>
      <w:r>
        <w:t xml:space="preserve"> </w:t>
      </w:r>
      <w:r>
        <w:rPr>
          <w:bCs/>
          <w:b/>
        </w:rPr>
        <w:t xml:space="preserve">Iraq Baghdad</w:t>
      </w:r>
      <w:r>
        <w:t xml:space="preserve">.</w:t>
      </w:r>
    </w:p>
    <w:bookmarkEnd w:id="22"/>
    <w:bookmarkStart w:id="23" w:name="Xbea5f6eb75ed30a7cafcc9a5dd8e01e241575a5"/>
    <w:p>
      <w:pPr>
        <w:pStyle w:val="Heading2"/>
      </w:pPr>
      <w:r>
        <w:t xml:space="preserve">IV. Economic Implications for Iraq Baghdad</w:t>
      </w:r>
    </w:p>
    <w:p>
      <w:pPr>
        <w:pStyle w:val="FirstParagraph"/>
      </w:pPr>
      <w:r>
        <w:t xml:space="preserve">The effective functioning of banking institutions is directly correlated with the economic health of Iraq. A robust banking sector in Baghdad can stimulate small and medium-sized enterprises (SMEs), which are vital for job creation. This report emphasizes that when a banker operates efficiently, they unlock capital for local artisans, tech startups, and agricultural ventures.</w:t>
      </w:r>
    </w:p>
    <w:p>
      <w:pPr>
        <w:pStyle w:val="BodyText"/>
      </w:pPr>
      <w:r>
        <w:t xml:space="preserve">Furthermore, the integration of international banking standards into the Iraqi market fosters foreign direct investment (FDI). For investors looking at Baghdad, transparency and regulatory compliance provided by local bankers are key decision-making factors. Thus, the banker acts as a gatekeeper for economic integration.</w:t>
      </w:r>
    </w:p>
    <w:bookmarkEnd w:id="23"/>
    <w:bookmarkStart w:id="24" w:name="v.-challenges-and-future-outlook"/>
    <w:p>
      <w:pPr>
        <w:pStyle w:val="Heading2"/>
      </w:pPr>
      <w:r>
        <w:t xml:space="preserve">V. Challenges and Future Outlook</w:t>
      </w:r>
    </w:p>
    <w:p>
      <w:pPr>
        <w:pStyle w:val="FirstParagraph"/>
      </w:pPr>
      <w:r>
        <w:t xml:space="preserve">The narrative does not shy away from the difficulties faced by financial professionals in this region. Issues such as cyber security threats, bureaucratic hurdles, and currency fluctuations pose daily challenges. However, the future outlook for banking in Baghdad is cautiously optimistic. With government initiatives to improve infrastructure and education, the next generation of bankers is poised to bring new energy and expertise to the sector.</w:t>
      </w:r>
    </w:p>
    <w:p>
      <w:pPr>
        <w:pStyle w:val="BodyText"/>
      </w:pPr>
      <w:r>
        <w:t xml:space="preserve">The book suggests that collaboration between public policy makers and private bankers will be critical. A synergistic approach where regulators support innovation while maintaining stability will define the success of financial systems in Iraq.</w:t>
      </w:r>
    </w:p>
    <w:bookmarkEnd w:id="24"/>
    <w:bookmarkStart w:id="25" w:name="vi.-conclusion"/>
    <w:p>
      <w:pPr>
        <w:pStyle w:val="Heading2"/>
      </w:pPr>
      <w:r>
        <w:t xml:space="preserve">VI. Conclusion</w:t>
      </w:r>
    </w:p>
    <w:p>
      <w:pPr>
        <w:pStyle w:val="FirstParagraph"/>
      </w:pPr>
      <w:r>
        <w:t xml:space="preserve">In conclusion, this book report underscores that the concept of a "Banker" in Iraq Baghdad is multifaceted and dynamic. It is a role that demands resilience, cultural sensitivity, and strategic foresight. As Iraq continues its journey toward economic diversification and stability, the importance of competent banking professionals cannot be overestimated.</w:t>
      </w:r>
    </w:p>
    <w:p>
      <w:pPr>
        <w:pStyle w:val="BodyText"/>
      </w:pPr>
      <w:r>
        <w:t xml:space="preserve">We recommend that stakeholders in both public and private sectors engage deeply with these themes to foster a more robust financial ecosystem. The story of the banker in Baghdad is ultimately a story of hope, reconstruction, and the enduring power of trust in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Iraq Baghdad</dc:title>
  <dc:creator/>
  <dc:language>en</dc:language>
  <cp:keywords/>
  <dcterms:created xsi:type="dcterms:W3CDTF">2026-07-29T13:44:33Z</dcterms:created>
  <dcterms:modified xsi:type="dcterms:W3CDTF">2026-07-29T13:44:33Z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