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p>
    <w:bookmarkStart w:id="32" w:name="book-report-on-the-banker"/>
    <w:p>
      <w:pPr>
        <w:pStyle w:val="Heading1"/>
      </w:pPr>
      <w:r>
        <w:t xml:space="preserve">Book Report on "The Banker"</w:t>
      </w:r>
    </w:p>
    <w:p>
      <w:pPr>
        <w:pStyle w:val="FirstParagraph"/>
      </w:pPr>
      <w:r>
        <w:t xml:space="preserve">A Critical Analysis for Financial Professionals in Abidjan, Ivory Coast</w:t>
      </w:r>
    </w:p>
    <w:p>
      <w:pPr>
        <w:pStyle w:val="BodyText"/>
      </w:pPr>
      <w:r>
        <w:rPr>
          <w:bCs/>
          <w:b/>
        </w:rPr>
        <w:t xml:space="preserve">Date:</w:t>
      </w:r>
      <w:r>
        <w:t xml:space="preserve"> </w:t>
      </w:r>
      <w:r>
        <w:t xml:space="preserve">October 26, 2023</w:t>
      </w:r>
      <w:r>
        <w:br/>
      </w:r>
      <w:r>
        <w:rPr>
          <w:bCs/>
          <w:b/>
        </w:rPr>
        <w:t xml:space="preserve">Prepared For:</w:t>
      </w:r>
      <w:r>
        <w:t xml:space="preserve"> </w:t>
      </w:r>
      <w:r>
        <w:t xml:space="preserve">The Banking Association of Côte d'Ivoire</w:t>
      </w:r>
      <w:r>
        <w:br/>
      </w:r>
      <w:r>
        <w:rPr>
          <w:bCs/>
          <w:b/>
        </w:rPr>
        <w:t xml:space="preserve">Subject:</w:t>
      </w:r>
      <w:r>
        <w:t xml:space="preserve"> </w:t>
      </w:r>
      <w:r>
        <w:t xml:space="preserve">Strategic Insights from "The Banker" Journal and Industry Literature</w:t>
      </w:r>
    </w:p>
    <w:bookmarkStart w:id="20" w:name="i.-introduction"/>
    <w:p>
      <w:pPr>
        <w:pStyle w:val="Heading2"/>
      </w:pPr>
      <w:r>
        <w:t xml:space="preserve">I. Introduction</w:t>
      </w:r>
    </w:p>
    <w:p>
      <w:pPr>
        <w:pStyle w:val="FirstParagraph"/>
      </w:pPr>
      <w:r>
        <w:t xml:space="preserve">In the rapidly evolving landscape of global finance, few publications carry as much weight or authority as The Banker. This comprehensive report serves not only as a review of the publication but also as an analytical framework tailored specifically for the unique economic context of Ivory Coast, particularly its economic capital, Abidjan. For financial practitioners operating in West Africa's most dynamic hub, understanding the narratives presented in The Banker is crucial for navigating regulatory shifts, technological disruptions, and emerging market opportunities. This document explores how the insights derived from "The Banker" can be practically applied to strengthen banking operations in Abidjan.</w:t>
      </w:r>
    </w:p>
    <w:bookmarkEnd w:id="20"/>
    <w:bookmarkStart w:id="21" w:name="ii.-overview-of-the-banker"/>
    <w:p>
      <w:pPr>
        <w:pStyle w:val="Heading2"/>
      </w:pPr>
      <w:r>
        <w:t xml:space="preserve">II. Overview of "The Banker"</w:t>
      </w:r>
    </w:p>
    <w:p>
      <w:pPr>
        <w:pStyle w:val="FirstParagraph"/>
      </w:pPr>
      <w:r>
        <w:t xml:space="preserve">The Banker is a monthly magazine published by the Financial Times, widely regarded as the leading publication for international business news focused on the global banking and financial services industry. Unlike general business magazines that may touch upon banking sporadically, The Banker dives deep into capital adequacy ratios, cross-border mergers and acquisitions (M&amp;A), regulatory compliance with Basel standards, and fintech innovation. Its annual rankings of the world's top banks provide a benchmark for performance that is critical for any institution aiming to compete on an international stage.</w:t>
      </w:r>
    </w:p>
    <w:p>
      <w:pPr>
        <w:pStyle w:val="BodyText"/>
      </w:pPr>
      <w:r>
        <w:t xml:space="preserve">For readers in Abidjan, engaging with The Banker is not merely about reading news; it is about accessing a repository of best practices and risk management strategies. The publication frequently covers topics relevant to emerging markets, including infrastructure financing, sustainable finance (ESG), and the digitization of financial services—all of which are pivotal themes in the current development agenda of Côte d'Ivoire.</w:t>
      </w:r>
    </w:p>
    <w:bookmarkEnd w:id="21"/>
    <w:bookmarkStart w:id="24" w:name="Xc2afc7609da06c62ff31ec1083982db81e2dcd4"/>
    <w:p>
      <w:pPr>
        <w:pStyle w:val="Heading2"/>
      </w:pPr>
      <w:r>
        <w:t xml:space="preserve">III. Relevance to Abidjan’s Economic Landscape</w:t>
      </w:r>
    </w:p>
    <w:p>
      <w:pPr>
        <w:pStyle w:val="FirstParagraph"/>
      </w:pPr>
      <w:r>
        <w:t xml:space="preserve">To fully appreciate the value of The Banker, one must contextualize it within the reality of Abidjan. As a major financial hub for West Africa and a gateway to the ECOWAS (Economic Community of West African States) region, Abidjan hosts numerous regional headquarters for international banks and local giants like Ecobank and BICICI. The strategies discussed in The Banker have direct implications for these institutions.</w:t>
      </w:r>
    </w:p>
    <w:bookmarkStart w:id="22" w:name="a.-regulatory-harmonization"/>
    <w:p>
      <w:pPr>
        <w:pStyle w:val="Heading3"/>
      </w:pPr>
      <w:r>
        <w:t xml:space="preserve">A. Regulatory Harmonization</w:t>
      </w:r>
    </w:p>
    <w:p>
      <w:pPr>
        <w:pStyle w:val="FirstParagraph"/>
      </w:pPr>
      <w:r>
        <w:t xml:space="preserve">Ivory Coast operates within the UEMOA (West African Economic and Monetary Union) zone, which follows specific regulatory frameworks aligned with international standards. Articles in The Banker regarding Basel III implementation, anti-money laundering (AML) directives, and cross-border payment systems provide valuable comparative data. For bankers in Abidjan, these insights help in anticipating regulatory changes that may affect their operations within the broader Francophone West African market.</w:t>
      </w:r>
    </w:p>
    <w:bookmarkEnd w:id="22"/>
    <w:bookmarkStart w:id="23" w:name="b.-digital-transformation-and-fintech"/>
    <w:p>
      <w:pPr>
        <w:pStyle w:val="Heading3"/>
      </w:pPr>
      <w:r>
        <w:t xml:space="preserve">B. Digital Transformation and Fintech</w:t>
      </w:r>
    </w:p>
    <w:p>
      <w:pPr>
        <w:pStyle w:val="FirstParagraph"/>
      </w:pPr>
      <w:r>
        <w:t xml:space="preserve">Abidjan is witnessing a surge in fintech adoption, driven by high mobile penetration rates. The Banker frequently reports on digital banking trends, cybersecurity threats, and the rise of neo-banks. For local bankers in Abidjan, these reports serve as a warning against disruption and an invitation to innovate. Understanding how banks in Asia or Europe are leveraging artificial intelligence for credit scoring can inspire similar innovations within the Ivorian context.</w:t>
      </w:r>
    </w:p>
    <w:bookmarkEnd w:id="23"/>
    <w:bookmarkEnd w:id="24"/>
    <w:bookmarkStart w:id="28" w:name="Xe158bd1f718b8abfd617c87eef0e31d365f7d17"/>
    <w:p>
      <w:pPr>
        <w:pStyle w:val="Heading2"/>
      </w:pPr>
      <w:r>
        <w:t xml:space="preserve">IV. Key Themes and Strategic Implications</w:t>
      </w:r>
    </w:p>
    <w:p>
      <w:pPr>
        <w:pStyle w:val="FirstParagraph"/>
      </w:pPr>
      <w:r>
        <w:rPr>
          <w:bCs/>
          <w:b/>
        </w:rPr>
        <w:t xml:space="preserve">The Core Lesson:</w:t>
      </w:r>
      <w:r>
        <w:t xml:space="preserve"> </w:t>
      </w:r>
      <w:r>
        <w:t xml:space="preserve">The Banker emphasizes that resilience in banking is no longer just about capital reserves but also about operational agility and digital customer engagement. For Abidjan, this means investing in technology infrastructure while maintaining robust human capital.</w:t>
      </w:r>
    </w:p>
    <w:bookmarkStart w:id="25" w:name="sustainable-finance-and-esg"/>
    <w:p>
      <w:pPr>
        <w:pStyle w:val="Heading3"/>
      </w:pPr>
      <w:r>
        <w:t xml:space="preserve">1. Sustainable Finance and ESG</w:t>
      </w:r>
    </w:p>
    <w:p>
      <w:pPr>
        <w:pStyle w:val="FirstParagraph"/>
      </w:pPr>
      <w:r>
        <w:t xml:space="preserve">Ivory Coast has positioned itself as a leader in sustainable development within Africa, particularly through its National Sustainable Development Plan (PNDD). The Banker’s increasing focus on Environmental, Social, and Governance (ESG) criteria is directly relevant here. Banks in Abidjan are increasingly under pressure from international investors to demonstrate green financing portfolios. By studying case studies of sustainable infrastructure projects featured in The Banker, Ivorian bankers can better structure loans for renewable energy and agricultural sustainability projects that align with national goals.</w:t>
      </w:r>
    </w:p>
    <w:bookmarkEnd w:id="25"/>
    <w:bookmarkStart w:id="26" w:name="cross-border-trade-finance"/>
    <w:p>
      <w:pPr>
        <w:pStyle w:val="Heading3"/>
      </w:pPr>
      <w:r>
        <w:t xml:space="preserve">2. Cross-Border Trade Finance</w:t>
      </w:r>
    </w:p>
    <w:p>
      <w:pPr>
        <w:pStyle w:val="FirstParagraph"/>
      </w:pPr>
      <w:r>
        <w:t xml:space="preserve">A major driver of Abidjan’s economy is its port activity and role as a transit hub for landlocked neighbors like Mali, Burkina Faso, and Niger. The Banker often details innovations in trade finance, such as blockchain-based letters of credit and supply chain financing solutions. For bankers serving exporters and importers in Abidjan, adopting these streamlined methods can reduce transaction times and costs, thereby enhancing the competitiveness of Ivorian businesses.</w:t>
      </w:r>
    </w:p>
    <w:bookmarkEnd w:id="26"/>
    <w:bookmarkStart w:id="27" w:name="risk-management-in-volatile-markets"/>
    <w:p>
      <w:pPr>
        <w:pStyle w:val="Heading3"/>
      </w:pPr>
      <w:r>
        <w:t xml:space="preserve">3. Risk Management in Volatile Markets</w:t>
      </w:r>
    </w:p>
    <w:p>
      <w:pPr>
        <w:pStyle w:val="FirstParagraph"/>
      </w:pPr>
      <w:r>
        <w:t xml:space="preserve">Economic volatility is a constant concern for emerging markets. The Banker provides rigorous analysis on currency risk, sovereign debt ratings, and geopolitical impacts on finance. For Abidjan-based institutions, understanding global market sentiment helps in hedging strategies and managing foreign exchange exposure. The publication’s expert commentary offers a lens through which local bankers can interpret global economic shocks that inevitably ripple through to West Africa.</w:t>
      </w:r>
    </w:p>
    <w:bookmarkEnd w:id="27"/>
    <w:bookmarkEnd w:id="28"/>
    <w:bookmarkStart w:id="29" w:name="Xe58be75bfc4cc7d7bc14a44ce6af39c4893fd32"/>
    <w:p>
      <w:pPr>
        <w:pStyle w:val="Heading2"/>
      </w:pPr>
      <w:r>
        <w:t xml:space="preserve">V. Challenges in Adopting Global Insights Locally</w:t>
      </w:r>
    </w:p>
    <w:p>
      <w:pPr>
        <w:pStyle w:val="FirstParagraph"/>
      </w:pPr>
      <w:r>
        <w:t xml:space="preserve">While The Banker provides invaluable information, there are challenges in translating these global insights for the Abidjan market. First, the pace of technological adoption required by top-tier global banks may exceed the current infrastructure capabilities of some smaller Ivorian institutions. Second, cultural and linguistic barriers exist; while many professionals speak English, the day-to-day business environment in Abidjan is predominantly Francophone. Therefore, summarizing key takeaways from The Banker in French or localized contexts is essential for broader dissemination among banking staff.</w:t>
      </w:r>
    </w:p>
    <w:bookmarkEnd w:id="29"/>
    <w:bookmarkStart w:id="30" w:name="vi.-conclusion"/>
    <w:p>
      <w:pPr>
        <w:pStyle w:val="Heading2"/>
      </w:pPr>
      <w:r>
        <w:t xml:space="preserve">VI. Conclusion</w:t>
      </w:r>
    </w:p>
    <w:p>
      <w:pPr>
        <w:pStyle w:val="FirstParagraph"/>
      </w:pPr>
      <w:r>
        <w:t xml:space="preserve">In conclusion, "The Banker" serves as an indispensable resource for financial professionals in Abidjan. It bridges the gap between global best practices and local realities in Ivory Coast’s thriving financial sector. By leveraging the insights from this publication, bankers can enhance their regulatory compliance, drive digital innovation, and contribute to the sustainable economic growth of Côte d'Ivoire. The integration of global perspectives with local expertise is key to maintaining Abidjan’s status as a leading financial center in West Africa.</w:t>
      </w:r>
    </w:p>
    <w:bookmarkEnd w:id="30"/>
    <w:bookmarkStart w:id="31" w:name="vii.-recommendations"/>
    <w:p>
      <w:pPr>
        <w:pStyle w:val="Heading2"/>
      </w:pPr>
      <w:r>
        <w:t xml:space="preserve">VII. Recommendations</w:t>
      </w:r>
    </w:p>
    <w:p>
      <w:pPr>
        <w:numPr>
          <w:ilvl w:val="0"/>
          <w:numId w:val="1001"/>
        </w:numPr>
        <w:pStyle w:val="Compact"/>
      </w:pPr>
      <w:r>
        <w:rPr>
          <w:bCs/>
          <w:b/>
        </w:rPr>
        <w:t xml:space="preserve">Subscription and Training:</w:t>
      </w:r>
      <w:r>
        <w:t xml:space="preserve"> </w:t>
      </w:r>
      <w:r>
        <w:t xml:space="preserve">All major banks in Abidjan should ensure subscriptions to The Banker and organize monthly discussion groups to review key articles.</w:t>
      </w:r>
    </w:p>
    <w:p>
      <w:pPr>
        <w:numPr>
          <w:ilvl w:val="0"/>
          <w:numId w:val="1001"/>
        </w:numPr>
        <w:pStyle w:val="Compact"/>
      </w:pPr>
      <w:r>
        <w:rPr>
          <w:bCs/>
          <w:b/>
        </w:rPr>
        <w:t xml:space="preserve">Localized Summaries:</w:t>
      </w:r>
      <w:r>
        <w:t xml:space="preserve">Create internal briefs that translate complex global financial trends into actionable advice for Ivorian bankers.</w:t>
      </w:r>
    </w:p>
    <w:p>
      <w:pPr>
        <w:numPr>
          <w:ilvl w:val="0"/>
          <w:numId w:val="1001"/>
        </w:numPr>
        <w:pStyle w:val="Compact"/>
      </w:pPr>
      <w:r>
        <w:rPr>
          <w:bCs/>
          <w:b/>
        </w:rPr>
        <w:t xml:space="preserve">Focus on Fintech:</w:t>
      </w:r>
      <w:r>
        <w:t xml:space="preserve"> </w:t>
      </w:r>
      <w:r>
        <w:t xml:space="preserve">Prioritize learning from The Banker’s fintech sections to guide digital strategy and partnerships with local tech startups.</w:t>
      </w:r>
    </w:p>
    <w:p>
      <w:pPr>
        <w:numPr>
          <w:ilvl w:val="0"/>
          <w:numId w:val="1001"/>
        </w:numPr>
        <w:pStyle w:val="Compact"/>
      </w:pPr>
      <w:r>
        <w:rPr>
          <w:bCs/>
          <w:b/>
        </w:rPr>
        <w:t xml:space="preserve">Sustainable Investing:</w:t>
      </w:r>
      <w:r>
        <w:t xml:space="preserve"> </w:t>
      </w:r>
      <w:r>
        <w:t xml:space="preserve">Use ESG case studies from The Banker to develop new green financial products tailored for Ivorian agriculture and energy sectors.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dc:title>
  <dc:creator/>
  <dc:language>en</dc:language>
  <cp:keywords/>
  <dcterms:created xsi:type="dcterms:W3CDTF">2026-07-30T03:58:20Z</dcterms:created>
  <dcterms:modified xsi:type="dcterms:W3CDTF">2026-07-30T03:58:20Z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