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Japan</w:t>
      </w:r>
      <w:r>
        <w:t xml:space="preserve"> </w:t>
      </w:r>
      <w:r>
        <w:t xml:space="preserve">Osaka</w:t>
      </w:r>
    </w:p>
    <w:bookmarkStart w:id="25" w:name="book-report-the-banker-in-japan-osaka"/>
    <w:p>
      <w:pPr>
        <w:pStyle w:val="Heading1"/>
      </w:pPr>
      <w:r>
        <w:t xml:space="preserve">Book Report: The Banker in Japan Osaka</w:t>
      </w:r>
    </w:p>
    <w:p>
      <w:pPr>
        <w:pStyle w:val="FirstParagraph"/>
      </w:pPr>
      <w:r>
        <w:rPr>
          <w:bCs/>
          <w:b/>
        </w:rPr>
        <w:t xml:space="preserve">Title:</w:t>
      </w:r>
    </w:p>
    <w:p>
      <w:pPr>
        <w:pStyle w:val="BodyText"/>
      </w:pPr>
      <w:r>
        <w:t xml:space="preserve">The Banker in Japan Osaka: Navigating Finance, Culture, and Tradition</w:t>
      </w:r>
    </w:p>
    <w:p>
      <w:pPr>
        <w:pStyle w:val="BodyText"/>
      </w:pPr>
      <w:r>
        <w:br/>
      </w:r>
    </w:p>
    <w:p>
      <w:pPr>
        <w:pStyle w:val="BodyText"/>
      </w:pPr>
      <w:r>
        <w:rPr>
          <w:bCs/>
          <w:b/>
        </w:rPr>
        <w:t xml:space="preserve">Date of Submission:</w:t>
      </w:r>
      <w:r>
        <w:t xml:space="preserve"> </w:t>
      </w:r>
      <w:r>
        <w:t xml:space="preserve">October 26, 2023</w:t>
      </w:r>
    </w:p>
    <w:p>
      <w:pPr>
        <w:pStyle w:val="BodyText"/>
      </w:pPr>
      <w:r>
        <w:t xml:space="preserve">Subject:Sociological Analysis of Global Finance in Regional Hubs</w:t>
      </w:r>
    </w:p>
    <w:bookmarkStart w:id="20" w:name="X83f9982fe3c34782b02bf05906b7fea7491c098"/>
    <w:p>
      <w:pPr>
        <w:pStyle w:val="Heading2"/>
      </w:pPr>
      <w:r>
        <w:t xml:space="preserve">I. Introduction: The Intersection of Capital and Culture</w:t>
      </w:r>
    </w:p>
    <w:p>
      <w:pPr>
        <w:pStyle w:val="FirstParagraph"/>
      </w:pPr>
      <w:r>
        <w:t xml:space="preserve">The narrative surrounding global finance is often dominated by narratives set in New York, London, or Frankfurt. However, the modern economic landscape is increasingly decentralized, with secondary hubs playing pivotal roles in regional stability and growth. This report analyzes the thematic elements presented in "</w:t>
      </w:r>
      <w:r>
        <w:rPr>
          <w:bCs/>
          <w:b/>
        </w:rPr>
        <w:t xml:space="preserve">The Banker</w:t>
      </w:r>
      <w:r>
        <w:t xml:space="preserve">," a conceptual examination of high-stakes finance within the specific geographic and cultural context of</w:t>
      </w:r>
      <w:r>
        <w:t xml:space="preserve"> </w:t>
      </w:r>
      <w:r>
        <w:rPr>
          <w:bCs/>
          <w:b/>
        </w:rPr>
        <w:t xml:space="preserve">Japan Osaka</w:t>
      </w:r>
      <w:r>
        <w:t xml:space="preserve">. The document serves not merely as a critique of financial mechanics, but as an exploration of how a traditional</w:t>
      </w:r>
      <w:r>
        <w:t xml:space="preserve"> </w:t>
      </w:r>
      <w:r>
        <w:rPr>
          <w:iCs/>
          <w:i/>
        </w:rPr>
        <w:t xml:space="preserve">Banker</w:t>
      </w:r>
      <w:r>
        <w:t xml:space="preserve">" adapts to the unique socio-economic fabric of one Japan's most historically significant commercial cities,</w:t>
      </w:r>
      <w:r>
        <w:t xml:space="preserve"> </w:t>
      </w:r>
      <w:r>
        <w:rPr>
          <w:bCs/>
          <w:b/>
        </w:rPr>
        <w:t xml:space="preserve">Osaka</w:t>
      </w:r>
      <w:r>
        <w:t xml:space="preserve">.</w:t>
      </w:r>
    </w:p>
    <w:p>
      <w:pPr>
        <w:pStyle w:val="BodyText"/>
      </w:pPr>
      <w:r>
        <w:t xml:space="preserve">The premise revolves around a protagonist who represents the archetype of the modern banking professional: analytical, ambitious, yet deeply respectful of heritage. By setting this character in</w:t>
      </w:r>
      <w:r>
        <w:t xml:space="preserve"> </w:t>
      </w:r>
      <w:r>
        <w:rPr>
          <w:bCs/>
          <w:b/>
        </w:rPr>
        <w:t xml:space="preserve">Japan Osaka</w:t>
      </w:r>
      <w:r>
        <w:t xml:space="preserve">, the narrative highlights the tension between Western-style rapid capital expansion and the Japanese emphasis on long-term relational stability. This report argues that "</w:t>
      </w:r>
      <w:r>
        <w:rPr>
          <w:bCs/>
          <w:b/>
        </w:rPr>
        <w:t xml:space="preserve">The Banker</w:t>
      </w:r>
      <w:r>
        <w:t xml:space="preserve">" effectively utilizes its setting to demonstrate that true financial leadership is not just about numbers, but about cultural fluency.</w:t>
      </w:r>
    </w:p>
    <w:bookmarkEnd w:id="20"/>
    <w:bookmarkStart w:id="21" w:name="X1e2fd505db8d8c1f8361f30a3cf296f4dd63642"/>
    <w:p>
      <w:pPr>
        <w:pStyle w:val="Heading2"/>
      </w:pPr>
      <w:r>
        <w:t xml:space="preserve">II. Character Analysis: The Archetype of the Modern Banker</w:t>
      </w:r>
    </w:p>
    <w:p>
      <w:pPr>
        <w:pStyle w:val="FirstParagraph"/>
      </w:pPr>
      <w:r>
        <w:t xml:space="preserve">In this literary and analytical framework, the title character, referred to simply as "</w:t>
      </w:r>
      <w:r>
        <w:rPr>
          <w:bCs/>
          <w:b/>
        </w:rPr>
        <w:t xml:space="preserve">The Banker</w:t>
      </w:r>
      <w:r>
        <w:t xml:space="preserve">," is more than a job title; it is a persona. He embodies the rigorous discipline associated with global investment firms but has chosen to anchor his operations in</w:t>
      </w:r>
      <w:r>
        <w:t xml:space="preserve"> </w:t>
      </w:r>
      <w:r>
        <w:rPr>
          <w:bCs/>
          <w:b/>
        </w:rPr>
        <w:t xml:space="preserve">Japan Osaka</w:t>
      </w:r>
      <w:r>
        <w:t xml:space="preserve">. Unlike his counterparts who might view Japan merely as another market on a spreadsheet, this</w:t>
      </w:r>
      <w:r>
        <w:t xml:space="preserve"> </w:t>
      </w:r>
      <w:r>
        <w:rPr>
          <w:iCs/>
          <w:i/>
        </w:rPr>
        <w:t xml:space="preserve">Banker</w:t>
      </w:r>
      <w:r>
        <w:t xml:space="preserve">" sees the city as a living entity.</w:t>
      </w:r>
    </w:p>
    <w:p>
      <w:pPr>
        <w:pStyle w:val="BodyText"/>
      </w:pPr>
      <w:r>
        <w:t xml:space="preserve">The character's journey is defined by three key traits:</w:t>
      </w:r>
    </w:p>
    <w:p>
      <w:pPr>
        <w:numPr>
          <w:ilvl w:val="0"/>
          <w:numId w:val="1001"/>
        </w:numPr>
        <w:pStyle w:val="Compact"/>
      </w:pPr>
      <w:r>
        <w:rPr>
          <w:bCs/>
          <w:b/>
        </w:rPr>
        <w:t xml:space="preserve">Cultural Humility:</w:t>
      </w:r>
      <w:r>
        <w:t xml:space="preserve"> </w:t>
      </w:r>
      <w:r>
        <w:t xml:space="preserve">The Banker recognizes that in Osaka, business is conducted through *Nemawashi* (informal consensus-building) rather than immediate contractual obligation. This contrasts sharply with the transactional nature often found in other global financial centers.</w:t>
      </w:r>
    </w:p>
    <w:p>
      <w:pPr>
        <w:numPr>
          <w:ilvl w:val="0"/>
          <w:numId w:val="1001"/>
        </w:numPr>
        <w:pStyle w:val="Compact"/>
      </w:pPr>
      <w:r>
        <w:rPr>
          <w:bCs/>
          <w:b/>
        </w:rPr>
        <w:t xml:space="preserve">Strategic Patience:</w:t>
      </w:r>
      <w:r>
        <w:t xml:space="preserve"> </w:t>
      </w:r>
      <w:r>
        <w:t xml:space="preserve">In the fast-paced world of high-frequency trading, patience is a rare commodity. However, operating in</w:t>
      </w:r>
      <w:r>
        <w:t xml:space="preserve"> </w:t>
      </w:r>
      <w:r>
        <w:rPr>
          <w:bCs/>
          <w:b/>
        </w:rPr>
        <w:t xml:space="preserve">Japan Osaka</w:t>
      </w:r>
      <w:r>
        <w:t xml:space="preserve">, the Banker learns that trust is built over decades, not days. This section of the report highlights how his professional success is tied to his ability to slow down and listen.</w:t>
      </w:r>
    </w:p>
    <w:p>
      <w:pPr>
        <w:numPr>
          <w:ilvl w:val="0"/>
          <w:numId w:val="1001"/>
        </w:numPr>
        <w:pStyle w:val="Compact"/>
      </w:pPr>
      <w:r>
        <w:rPr>
          <w:bCs/>
          <w:b/>
        </w:rPr>
        <w:t xml:space="preserve">Adaptability:</w:t>
      </w:r>
      <w:r>
        <w:t xml:space="preserve"> </w:t>
      </w:r>
      <w:r>
        <w:t xml:space="preserve">The Banker must navigate the distinct dialectical and social nuances of Osaka compared to Tokyo. While Tokyo represents formal bureaucratic power, Osaka is known for its merchant spirit (*Mingei*) and directness. The protagonist’s ability to bridge these two cultural pockets defines his effectiveness as a financial leader.</w:t>
      </w:r>
    </w:p>
    <w:bookmarkEnd w:id="21"/>
    <w:bookmarkStart w:id="22" w:name="X0956f44235e27164237572a9643ec48e9c8b77f"/>
    <w:p>
      <w:pPr>
        <w:pStyle w:val="Heading2"/>
      </w:pPr>
      <w:r>
        <w:t xml:space="preserve">III. Setting the Scene: The Significance of Japan Osaka</w:t>
      </w:r>
    </w:p>
    <w:p>
      <w:pPr>
        <w:pStyle w:val="FirstParagraph"/>
      </w:pPr>
      <w:r>
        <w:t xml:space="preserve">A critical component of this analysis is the setting itself.</w:t>
      </w:r>
      <w:r>
        <w:t xml:space="preserve"> </w:t>
      </w:r>
      <w:r>
        <w:rPr>
          <w:bCs/>
          <w:b/>
        </w:rPr>
        <w:t xml:space="preserve">Japan Osaka</w:t>
      </w:r>
      <w:r>
        <w:t xml:space="preserve">" is not just a backdrop; it is an active participant in the narrative. Historically known as "Japan's Kitchen," Osaka has long been a center for trade, commerce, and merchant culture. This historical context profoundly influences how banking and finance are perceived and practiced within the city.</w:t>
      </w:r>
    </w:p>
    <w:p>
      <w:pPr>
        <w:pStyle w:val="BodyText"/>
      </w:pPr>
      <w:r>
        <w:rPr>
          <w:bCs/>
          <w:b/>
        </w:rPr>
        <w:t xml:space="preserve">Key Insight:</w:t>
      </w:r>
      <w:r>
        <w:t xml:space="preserve"> </w:t>
      </w:r>
      <w:r>
        <w:t xml:space="preserve">The soul of Osaka lies in its *Doutonbori* district, a symbol of commercial vibrancy. For "</w:t>
      </w:r>
      <w:r>
        <w:rPr>
          <w:bCs/>
          <w:b/>
        </w:rPr>
        <w:t xml:space="preserve">The Banker</w:t>
      </w:r>
      <w:r>
        <w:t xml:space="preserve">," visiting these streets is not leisure; it is research. It reminds him that finance ultimately serves the people who create goods and services, echoing the city's merchant roots.</w:t>
      </w:r>
    </w:p>
    <w:p>
      <w:pPr>
        <w:pStyle w:val="BodyText"/>
      </w:pPr>
      <w:r>
        <w:t xml:space="preserve">The report emphasizes that a Banker ignoring the local context of</w:t>
      </w:r>
      <w:r>
        <w:t xml:space="preserve"> </w:t>
      </w:r>
      <w:r>
        <w:rPr>
          <w:bCs/>
          <w:b/>
        </w:rPr>
        <w:t xml:space="preserve">Japan Osaka</w:t>
      </w:r>
      <w:r>
        <w:t xml:space="preserve">" risks catastrophic failure. The narrative details specific instances where traditional banking protocols failed because they did not account for the unique relationship between local businesses and their community stakeholders. Conversely, when the Banker aligns his strategies with Osaka's values of fairness and practicality (*Ganbare*), success follows.</w:t>
      </w:r>
    </w:p>
    <w:bookmarkEnd w:id="22"/>
    <w:bookmarkStart w:id="23" w:name="X8157d496ceb4470b9dfbb143d1938ba7c31a1de"/>
    <w:p>
      <w:pPr>
        <w:pStyle w:val="Heading2"/>
      </w:pPr>
      <w:r>
        <w:t xml:space="preserve">IV. Thematic Exploration: Tradition vs. Innovation</w:t>
      </w:r>
    </w:p>
    <w:p>
      <w:pPr>
        <w:pStyle w:val="FirstParagraph"/>
      </w:pPr>
      <w:r>
        <w:t xml:space="preserve">The central conflict in "</w:t>
      </w:r>
      <w:r>
        <w:rPr>
          <w:bCs/>
          <w:b/>
        </w:rPr>
        <w:t xml:space="preserve">The Banker</w:t>
      </w:r>
      <w:r>
        <w:t xml:space="preserve">" is not a hostile corporate takeover, but rather the ideological clash between aggressive globalization and localized sustainability. The protagonist must convince conservative local investors in Osaka to adopt new fintech solutions without eroding the trust that has underpinned their relationships for generations.</w:t>
      </w:r>
    </w:p>
    <w:p>
      <w:pPr>
        <w:pStyle w:val="BodyText"/>
      </w:pPr>
      <w:r>
        <w:t xml:space="preserve">This theme resonates deeply with contemporary issues in global finance. As technology advances, the human element of banking is often overlooked. However, in</w:t>
      </w:r>
      <w:r>
        <w:t xml:space="preserve"> </w:t>
      </w:r>
      <w:r>
        <w:rPr>
          <w:bCs/>
          <w:b/>
        </w:rPr>
        <w:t xml:space="preserve">Japan Osaka</w:t>
      </w:r>
      <w:r>
        <w:t xml:space="preserve">", where face-to-face interactions and personal reputation hold significant weight, technology cannot replace relationship management. The Banker serves as a bridge, using digital tools to enhance efficiency while maintaining the warmth and depth of traditional *Omotenashi* (hospitality).</w:t>
      </w:r>
    </w:p>
    <w:bookmarkEnd w:id="23"/>
    <w:bookmarkStart w:id="24" w:name="v.-critical-evaluation-and-conclusion"/>
    <w:p>
      <w:pPr>
        <w:pStyle w:val="Heading2"/>
      </w:pPr>
      <w:r>
        <w:t xml:space="preserve">V. Critical Evaluation and Conclusion</w:t>
      </w:r>
    </w:p>
    <w:p>
      <w:pPr>
        <w:pStyle w:val="FirstParagraph"/>
      </w:pPr>
      <w:r>
        <w:rPr>
          <w:bCs/>
          <w:b/>
        </w:rPr>
        <w:t xml:space="preserve">The Banker in Japan Osaka</w:t>
      </w:r>
      <w:r>
        <w:t xml:space="preserve">" offers a compelling case study for financial professionals operating in cross-cultural environments. It successfully challenges the notion that finance is a universal language devoid of cultural nuance. Instead, it posits that every market, especially one as rich and complex as</w:t>
      </w:r>
      <w:r>
        <w:t xml:space="preserve"> </w:t>
      </w:r>
      <w:r>
        <w:rPr>
          <w:bCs/>
          <w:b/>
        </w:rPr>
        <w:t xml:space="preserve">Japan Osaka</w:t>
      </w:r>
      <w:r>
        <w:t xml:space="preserve">, requires a tailored approach.</w:t>
      </w:r>
    </w:p>
    <w:p>
      <w:pPr>
        <w:pStyle w:val="BodyText"/>
      </w:pPr>
      <w:r>
        <w:t xml:space="preserve">The document concludes with several actionable insights for aspiring Bankers:</w:t>
      </w:r>
    </w:p>
    <w:p>
      <w:pPr>
        <w:numPr>
          <w:ilvl w:val="0"/>
          <w:numId w:val="1002"/>
        </w:numPr>
        <w:pStyle w:val="Compact"/>
      </w:pPr>
      <w:r>
        <w:rPr>
          <w:bCs/>
          <w:b/>
        </w:rPr>
        <w:t xml:space="preserve">Linguistic Competence:</w:t>
      </w:r>
      <w:r>
        <w:t xml:space="preserve"> </w:t>
      </w:r>
      <w:r>
        <w:t xml:space="preserve">Understanding not just the language, but the honorifics and indirect speech patterns crucial in Japanese business culture.</w:t>
      </w:r>
    </w:p>
    <w:p>
      <w:pPr>
        <w:numPr>
          <w:ilvl w:val="0"/>
          <w:numId w:val="1002"/>
        </w:numPr>
        <w:pStyle w:val="Compact"/>
      </w:pPr>
      <w:r>
        <w:rPr>
          <w:bCs/>
          <w:b/>
        </w:rPr>
        <w:t xml:space="preserve">Historical Awareness:</w:t>
      </w:r>
      <w:r>
        <w:t xml:space="preserve"> </w:t>
      </w:r>
      <w:r>
        <w:t xml:space="preserve">Recognizing that cities like Osaka have distinct economic histories that influence current financial behaviors.</w:t>
      </w:r>
    </w:p>
    <w:p>
      <w:pPr>
        <w:numPr>
          <w:ilvl w:val="0"/>
          <w:numId w:val="1002"/>
        </w:numPr>
        <w:pStyle w:val="Compact"/>
      </w:pPr>
      <w:r>
        <w:rPr>
          <w:bCs/>
          <w:b/>
        </w:rPr>
        <w:t xml:space="preserve">Ethical Stewardship:</w:t>
      </w:r>
      <w:r>
        <w:t xml:space="preserve"> </w:t>
      </w:r>
      <w:r>
        <w:t xml:space="preserve">Viewing banking as a service to the community rather than merely an extraction of profit.</w:t>
      </w:r>
    </w:p>
    <w:p>
      <w:pPr>
        <w:pStyle w:val="FirstParagraph"/>
      </w:pPr>
      <w:r>
        <w:t xml:space="preserve">In summary, this report affirms that "</w:t>
      </w:r>
      <w:r>
        <w:rPr>
          <w:bCs/>
          <w:b/>
        </w:rPr>
        <w:t xml:space="preserve">The Banker</w:t>
      </w:r>
      <w:r>
        <w:t xml:space="preserve">" is more than a financial thriller; it is a sociological treatise on the necessity of cultural integration in global business. For any professional looking to succeed in Asian markets, particularly in dynamic hubs like</w:t>
      </w:r>
      <w:r>
        <w:t xml:space="preserve"> </w:t>
      </w:r>
      <w:r>
        <w:rPr>
          <w:bCs/>
          <w:b/>
        </w:rPr>
        <w:t xml:space="preserve">Japan Osaka</w:t>
      </w:r>
      <w:r>
        <w:t xml:space="preserve">", the lessons learned from this text are invaluable. The Banker’s journey proves that respect for tradition is not an obstacle to innovation, but rather its foundation.</w:t>
      </w:r>
    </w:p>
    <w:p>
      <w:r>
        <w:pict>
          <v:rect style="width:0;height:1.5pt" o:hralign="center" o:hrstd="t" o:hr="t"/>
        </w:pict>
      </w:r>
    </w:p>
    <w:p>
      <w:pPr>
        <w:pStyle w:val="FirstParagraph"/>
      </w:pPr>
      <w:r>
        <w:t xml:space="preserve">End of Report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in Japan Osaka</dc:title>
  <dc:creator/>
  <dc:language>en</dc:language>
  <cp:keywords/>
  <dcterms:created xsi:type="dcterms:W3CDTF">2026-07-29T19:18:49Z</dcterms:created>
  <dcterms:modified xsi:type="dcterms:W3CDTF">2026-07-29T19:18:49Z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