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book-report-the-banker-in-japan-tokyo"/>
    <w:p>
      <w:pPr>
        <w:pStyle w:val="Heading1"/>
      </w:pPr>
      <w:r>
        <w:t xml:space="preserve">Book Report: The Banker in Japan Tokyo</w:t>
      </w:r>
    </w:p>
    <w:p>
      <w:pPr>
        <w:pStyle w:val="FirstParagraph"/>
      </w:pPr>
      <w:r>
        <w:rPr>
          <w:bCs/>
          <w:b/>
        </w:rPr>
        <w:t xml:space="preserve">Date:</w:t>
      </w:r>
      <w:r>
        <w:t xml:space="preserve"> </w:t>
      </w:r>
      <w:r>
        <w:t xml:space="preserve">October 26, 2023</w:t>
      </w:r>
      <w:r>
        <w:br/>
      </w:r>
      <w:r>
        <w:rPr>
          <w:bCs/>
          <w:b/>
        </w:rPr>
        <w:t xml:space="preserve">To:</w:t>
      </w:r>
      <w:r>
        <w:rPr>
          <w:iCs/>
          <w:i/>
        </w:rPr>
        <w:t xml:space="preserve">Mandatory Reading List for International Finance Professionals</w:t>
      </w:r>
    </w:p>
    <w:bookmarkStart w:id="20" w:name="executive-summary"/>
    <w:p>
      <w:pPr>
        <w:pStyle w:val="Heading3"/>
      </w:pPr>
      <w:r>
        <w:t xml:space="preserve">Executive Summary</w:t>
      </w:r>
    </w:p>
    <w:p>
      <w:pPr>
        <w:pStyle w:val="FirstParagraph"/>
      </w:pPr>
      <w:r>
        <w:t xml:space="preserve">This report analyzes the complex dynamics of modern banking as they specifically apply to the high-stakes environment of Japan Tokyo. While "The Banker" is primarily known as a leading global financial media brand providing essential data on world banks, this document treats the concept through a dual lens: analyzing both the journalistic insights provided by</w:t>
      </w:r>
      <w:r>
        <w:t xml:space="preserve"> </w:t>
      </w:r>
      <w:r>
        <w:rPr>
          <w:bCs/>
          <w:b/>
        </w:rPr>
        <w:t xml:space="preserve">The Banker</w:t>
      </w:r>
      <w:r>
        <w:t xml:space="preserve"> </w:t>
      </w:r>
      <w:r>
        <w:t xml:space="preserve">publications and archetypal literature concerning banking in East Asia.</w:t>
      </w:r>
    </w:p>
    <w:bookmarkEnd w:id="20"/>
    <w:bookmarkStart w:id="21" w:name="X9f200993e4cd216954be10edc2f644683134b86"/>
    <w:p>
      <w:pPr>
        <w:pStyle w:val="Heading2"/>
      </w:pPr>
      <w:r>
        <w:t xml:space="preserve">I. Introduction: The Significance of Japan Tokyo in Global Finance</w:t>
      </w:r>
    </w:p>
    <w:p>
      <w:pPr>
        <w:pStyle w:val="FirstParagraph"/>
      </w:pPr>
      <w:r>
        <w:t xml:space="preserve">In the contemporary global financial landscape, no analysis is complete without a deep dive into the economic engines that drive East Asia. Among these,</w:t>
      </w:r>
      <w:r>
        <w:t xml:space="preserve"> </w:t>
      </w:r>
      <w:r>
        <w:rPr>
          <w:bCs/>
          <w:b/>
        </w:rPr>
        <w:t xml:space="preserve">JAPAN TOKYO</w:t>
      </w:r>
      <w:r>
        <w:t xml:space="preserve"> </w:t>
      </w:r>
      <w:r>
        <w:t xml:space="preserve">stands as an undisputed titan. As the capital city of Japan and one of the world's most important business hubs, Tokyo serves as a critical node in international capital flows. Understanding how banking operates within this specific geographic and cultural context is not merely an academic exercise; it is a professional necessity.</w:t>
      </w:r>
    </w:p>
    <w:p>
      <w:pPr>
        <w:pStyle w:val="BodyText"/>
      </w:pPr>
      <w:r>
        <w:t xml:space="preserve">The traditional view of Tokyo as solely a domestic market has vanished. Today, the intersection of international finance and local regulatory frameworks creates a unique ecosystem for any aspiring or current banker. This report explores how the principles outlined in prominent industry reports—specifically those found in</w:t>
      </w:r>
      <w:r>
        <w:t xml:space="preserve"> </w:t>
      </w:r>
      <w:r>
        <w:rPr>
          <w:bCs/>
          <w:b/>
        </w:rPr>
        <w:t xml:space="preserve">The Banker</w:t>
      </w:r>
      <w:r>
        <w:t xml:space="preserve"> </w:t>
      </w:r>
      <w:r>
        <w:t xml:space="preserve">rankings—interact with the distinct corporate culture found in Tokyo.</w:t>
      </w:r>
    </w:p>
    <w:bookmarkEnd w:id="21"/>
    <w:bookmarkStart w:id="22" w:name="ii.-analyzing-the-banker-perspectives"/>
    <w:p>
      <w:pPr>
        <w:pStyle w:val="Heading2"/>
      </w:pPr>
      <w:r>
        <w:t xml:space="preserve">II. Analyzing "The Banker" Perspectives</w:t>
      </w:r>
    </w:p>
    <w:p>
      <w:pPr>
        <w:pStyle w:val="FirstParagraph"/>
      </w:pPr>
      <w:r>
        <w:rPr>
          <w:iCs/>
          <w:i/>
        </w:rPr>
        <w:t xml:space="preserve">The Banker</w:t>
      </w:r>
      <w:r>
        <w:t xml:space="preserve">, published by the Financial Times, is widely regarded as the bible for banking professionals worldwide. When we reference this title in our report, we are looking at hard data: Tier 1 capital rankings, efficiency ratios (C/I ratios), and risk assessments. However, applying these Western-centric metrics to</w:t>
      </w:r>
      <w:r>
        <w:t xml:space="preserve"> </w:t>
      </w:r>
      <w:r>
        <w:rPr>
          <w:bCs/>
          <w:b/>
        </w:rPr>
        <w:t xml:space="preserve">JAPAN TOKYO</w:t>
      </w:r>
      <w:r>
        <w:t xml:space="preserve"> </w:t>
      </w:r>
      <w:r>
        <w:t xml:space="preserve">requires a nuanced approach.</w:t>
      </w:r>
    </w:p>
    <w:p>
      <w:pPr>
        <w:pStyle w:val="BodyText"/>
      </w:pPr>
      <w:r>
        <w:t xml:space="preserve">The Banker frequently highlights the resilience of Japanese banking institutions following decades of economic stagnation and subsequent regulatory reforms. For professionals working in or with Tokyo, understanding these efficiency metrics is crucial. The report emphasizes that while Japanese banks may have lower cost-to-income ratios compared to their European counterparts, they often operate under different risk appetites defined by local cultural norms.</w:t>
      </w:r>
    </w:p>
    <w:p>
      <w:pPr>
        <w:pStyle w:val="BodyText"/>
      </w:pPr>
      <w:r>
        <w:t xml:space="preserve">Furthermore,</w:t>
      </w:r>
    </w:p>
    <w:p>
      <w:pPr>
        <w:pStyle w:val="BodyText"/>
      </w:pPr>
      <w:r>
        <w:t xml:space="preserve">The Banker's coverage of mergers and acquisitions in the Asian sector reveals a shifting paradigm. Tokyo-based financial institutions are increasingly looking outward for growth, merging with international entities to compete globally. This trend underscores the importance of cross-cultural competence for any banker operating in this region.</w:t>
      </w:r>
    </w:p>
    <w:bookmarkEnd w:id="22"/>
    <w:bookmarkStart w:id="23" w:name="iii.-the-specific-context-of-japan-tokyo"/>
    <w:p>
      <w:pPr>
        <w:pStyle w:val="Heading2"/>
      </w:pPr>
      <w:r>
        <w:t xml:space="preserve">III. The Specific Context of Japan Tokyo</w:t>
      </w:r>
    </w:p>
    <w:p>
      <w:pPr>
        <w:pStyle w:val="FirstParagraph"/>
      </w:pPr>
      <w:r>
        <w:t xml:space="preserve">To truly appreciate the banking landscape, one must understand the physical and cultural reality of</w:t>
      </w:r>
      <w:r>
        <w:t xml:space="preserve"> </w:t>
      </w:r>
      <w:r>
        <w:rPr>
          <w:bCs/>
          <w:b/>
        </w:rPr>
        <w:t xml:space="preserve">JAPAN TOKYO</w:t>
      </w:r>
      <w:r>
        <w:t xml:space="preserve">. The city is a blend of hyper-modernity and deep-seated tradition. In terms of banking, this manifests in the persistence of relationship-based finance (often referred to as *Keiretsu* structures) alongside rapid digitization.</w:t>
      </w:r>
    </w:p>
    <w:p>
      <w:pPr>
        <w:pStyle w:val="BodyText"/>
      </w:pPr>
      <w:r>
        <w:t xml:space="preserve">The Banker notes that Tokyo's financial district, particularly around Marunouchi and Otemachi, represents one of the highest concentrations of wealth management firms in the world. However, the "soft skills" required here differ significantly from New York or London. In</w:t>
      </w:r>
      <w:r>
        <w:t xml:space="preserve"> </w:t>
      </w:r>
      <w:r>
        <w:rPr>
          <w:bCs/>
          <w:b/>
        </w:rPr>
        <w:t xml:space="preserve">JAPAN TOKYO</w:t>
      </w:r>
      <w:r>
        <w:t xml:space="preserve">, trust is built over years through consistent interaction and mutual understanding (*Nemawashi*), rather than just through transactional efficiency.</w:t>
      </w:r>
    </w:p>
    <w:p>
      <w:pPr>
        <w:pStyle w:val="BodyText"/>
      </w:pPr>
      <w:r>
        <w:t xml:space="preserve">This cultural nuance challenges the standardized approach often taught in Western business schools. A banker who relies solely on the data-driven insights of</w:t>
      </w:r>
      <w:r>
        <w:t xml:space="preserve"> </w:t>
      </w:r>
      <w:r>
        <w:rPr>
          <w:bCs/>
          <w:b/>
        </w:rPr>
        <w:t xml:space="preserve">The Banker</w:t>
      </w:r>
      <w:r>
        <w:t xml:space="preserve"> </w:t>
      </w:r>
      <w:r>
        <w:t xml:space="preserve">without grasping the subtle social hierarchies and communication styles of Tokyo may find their strategic advice rejected by local stakeholders.</w:t>
      </w:r>
    </w:p>
    <w:bookmarkEnd w:id="23"/>
    <w:bookmarkStart w:id="24" w:name="X9ff7f02fe1def2ac4614722f5b543c945fcc1d0"/>
    <w:p>
      <w:pPr>
        <w:pStyle w:val="Heading2"/>
      </w:pPr>
      <w:r>
        <w:t xml:space="preserve">IV. Challenges and Opportunities for Bankers</w:t>
      </w:r>
    </w:p>
    <w:p>
      <w:pPr>
        <w:pStyle w:val="FirstParagraph"/>
      </w:pPr>
      <w:r>
        <w:rPr>
          <w:bCs/>
          <w:b/>
        </w:rPr>
        <w:t xml:space="preserve">The Banker</w:t>
      </w:r>
      <w:r>
        <w:t xml:space="preserve">'s recent editions have pointed out several key challenges facing bankers in the region:</w:t>
      </w:r>
    </w:p>
    <w:p>
      <w:pPr>
        <w:numPr>
          <w:ilvl w:val="0"/>
          <w:numId w:val="1001"/>
        </w:numPr>
        <w:pStyle w:val="Compact"/>
      </w:pPr>
      <w:r>
        <w:rPr>
          <w:bCs/>
          <w:b/>
        </w:rPr>
        <w:t xml:space="preserve">Demographic Shifts:</w:t>
      </w:r>
      <w:r>
        <w:t xml:space="preserve">An aging population in Japan affects savings rates and lending models. Tokyo's banks must innovate to serve an elderly demographic while attracting younger, tech-savvy clients.</w:t>
      </w:r>
    </w:p>
    <w:p>
      <w:pPr>
        <w:numPr>
          <w:ilvl w:val="0"/>
          <w:numId w:val="1001"/>
        </w:numPr>
        <w:pStyle w:val="Compact"/>
      </w:pPr>
      <w:r>
        <w:rPr>
          <w:bCs/>
          <w:b/>
        </w:rPr>
        <w:t xml:space="preserve">Digital Transformation:</w:t>
      </w:r>
      <w:r>
        <w:t xml:space="preserve">While Tokyo is a technological leader, its banking sector has been slower to adopt open banking standards compared to Europe. This presents a massive opportunity for fintech partnerships.</w:t>
      </w:r>
    </w:p>
    <w:p>
      <w:pPr>
        <w:numPr>
          <w:ilvl w:val="0"/>
          <w:numId w:val="1001"/>
        </w:numPr>
        <w:pStyle w:val="Compact"/>
      </w:pPr>
      <w:r>
        <w:rPr>
          <w:bCs/>
          <w:b/>
        </w:rPr>
        <w:t xml:space="preserve">Governance Reform:</w:t>
      </w:r>
      <w:r>
        <w:t xml:space="preserve">The Tokyo Stock Exchange has implemented stricter corporate governance codes. Bankers must navigate these new compliance requirements closely.</w:t>
      </w:r>
    </w:p>
    <w:p>
      <w:pPr>
        <w:pStyle w:val="FirstParagraph"/>
      </w:pPr>
      <w:r>
        <w:t xml:space="preserve">These challenges highlight why a localized understanding of</w:t>
      </w:r>
      <w:r>
        <w:t xml:space="preserve"> </w:t>
      </w:r>
      <w:r>
        <w:rPr>
          <w:bCs/>
          <w:b/>
        </w:rPr>
        <w:t xml:space="preserve">JAPAN TOKYO</w:t>
      </w:r>
      <w:r>
        <w:t xml:space="preserve">'s market dynamics is essential. The generic global strategies often promoted in international banking journals may not yield the desired results without local adaptation.</w:t>
      </w:r>
    </w:p>
    <w:bookmarkEnd w:id="24"/>
    <w:bookmarkStart w:id="25" w:name="X35f9890c02df9db28dab243671e9a54cdcd8f45"/>
    <w:p>
      <w:pPr>
        <w:pStyle w:val="Heading2"/>
      </w:pPr>
      <w:r>
        <w:t xml:space="preserve">V. Conclusion: Synthesizing Global Data with Local Wisdom</w:t>
      </w:r>
    </w:p>
    <w:p>
      <w:pPr>
        <w:pStyle w:val="FirstParagraph"/>
      </w:pPr>
      <w:r>
        <w:t xml:space="preserve">In conclusion, this book report serves as a reminder that successful banking in 2023 and beyond requires a hybrid skill set. Professionals must utilize the rigorous, data-heavy analysis provided by industry leaders like</w:t>
      </w:r>
      <w:r>
        <w:t xml:space="preserve"> </w:t>
      </w:r>
      <w:r>
        <w:rPr>
          <w:bCs/>
          <w:b/>
        </w:rPr>
        <w:t xml:space="preserve">The Banker</w:t>
      </w:r>
      <w:r>
        <w:t xml:space="preserve"> </w:t>
      </w:r>
      <w:r>
        <w:t xml:space="preserve">while simultaneously respecting and adapting to the unique cultural fabric of</w:t>
      </w:r>
      <w:r>
        <w:t xml:space="preserve"> </w:t>
      </w:r>
      <w:r>
        <w:rPr>
          <w:bCs/>
          <w:b/>
        </w:rPr>
        <w:t xml:space="preserve">JAPAN TOKYO</w:t>
      </w:r>
      <w:r>
        <w:t xml:space="preserve">.</w:t>
      </w:r>
    </w:p>
    <w:p>
      <w:pPr>
        <w:pStyle w:val="BodyText"/>
      </w:pPr>
      <w:r>
        <w:t xml:space="preserve">The financial markets do not exist in a vacuum; they are deeply embedded in their local societies. The banker who succeeds is not just one who can read a balance sheet or interpret Tier 1 capital ratios, but one who can navigate the complex social and regulatory waters of Tokyo. By combining global benchmarking data with local market intelligence, financial institutions can ensure sustainable growth and stability in this pivotal economic region.</w:t>
      </w:r>
    </w:p>
    <w:p>
      <w:pPr>
        <w:pStyle w:val="BodyText"/>
      </w:pPr>
      <w:r>
        <w:t xml:space="preserve">For students and professionals alike, studying the intersection of these three pillars—global banking standards (</w:t>
      </w:r>
      <w:r>
        <w:rPr>
          <w:bCs/>
          <w:b/>
        </w:rPr>
        <w:t xml:space="preserve">The Banker</w:t>
      </w:r>
      <w:r>
        <w:t xml:space="preserve">), regional economic power (</w:t>
      </w:r>
      <w:r>
        <w:rPr>
          <w:bCs/>
          <w:b/>
        </w:rPr>
        <w:t xml:space="preserve">JAPAN TOKYO</w:t>
      </w:r>
      <w:r>
        <w:t xml:space="preserve">), and individual professional conduct—is the key to unlocking future success in international finance.</w:t>
      </w:r>
    </w:p>
    <w:p>
      <w:pPr>
        <w:pStyle w:val="BodyText"/>
      </w:pPr>
      <w:r>
        <w:rPr>
          <w:iCs/>
          <w:i/>
        </w:rPr>
        <w:t xml:space="preserve">Prepared by:</w:t>
      </w:r>
      <w:r>
        <w:br/>
      </w:r>
      <w:r>
        <w:t xml:space="preserve">Financial Analysis Department</w:t>
      </w:r>
      <w:r>
        <w:br/>
      </w:r>
      <w:r>
        <w:t xml:space="preserve">Global Banking Institute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Japan Tokyo</dc:title>
  <dc:creator/>
  <dc:language>en</dc:language>
  <cp:keywords/>
  <dcterms:created xsi:type="dcterms:W3CDTF">2026-07-29T13:48:14Z</dcterms:created>
  <dcterms:modified xsi:type="dcterms:W3CDTF">2026-07-29T13:48:14Z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