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28" w:name="Xba13d605147cd65045d7c503d43d68329b57183"/>
    <w:p>
      <w:pPr>
        <w:pStyle w:val="Heading1"/>
      </w:pPr>
      <w:r>
        <w:t xml:space="preserve">The Banker in the Modern Era: A Strategic Book Report for Kazakhstan Almaty</w:t>
      </w:r>
    </w:p>
    <w:p>
      <w:pPr>
        <w:pStyle w:val="FirstParagraph"/>
      </w:pPr>
      <w:r>
        <w:rPr>
          <w:bCs/>
          <w:b/>
        </w:rPr>
        <w:t xml:space="preserve">Title:</w:t>
      </w:r>
      <w:r>
        <w:rPr>
          <w:iCs/>
          <w:i/>
        </w:rPr>
        <w:t xml:space="preserve">The Banker: How to Make Millions Learning from My Life (Or Similar Contemporary Financial Literature)</w:t>
      </w:r>
      <w:r>
        <w:br/>
      </w:r>
      <w:r>
        <w:rPr>
          <w:bCs/>
          <w:b/>
        </w:rPr>
        <w:t xml:space="preserve">Type of Analysis:</w:t>
      </w:r>
      <w:r>
        <w:t xml:space="preserve"> </w:t>
      </w:r>
      <w:r>
        <w:t xml:space="preserve">Strategic Business &amp; Economic Contextualization</w:t>
      </w:r>
      <w:r>
        <w:br/>
      </w:r>
      <w:r>
        <w:rPr>
          <w:bCs/>
          <w:b/>
        </w:rPr>
        <w:t xml:space="preserve">Date:</w:t>
      </w:r>
      <w:r>
        <w:t xml:space="preserve"> </w:t>
      </w:r>
      <w:r>
        <w:t xml:space="preserve">May 24, 2024</w:t>
      </w:r>
      <w:r>
        <w:br/>
      </w:r>
      <w:r>
        <w:rPr>
          <w:iCs/>
          <w:i/>
        </w:rPr>
        <w:t xml:space="preserve">Note: This report analyzes the archetypal concept and modern literature surrounding the "Banker" profession, specifically tailored to the economic landscape of Kazakhstan Almaty.</w:t>
      </w:r>
    </w:p>
    <w:bookmarkStart w:id="20" w:name="introduction"/>
    <w:p>
      <w:pPr>
        <w:pStyle w:val="Heading2"/>
      </w:pPr>
      <w:r>
        <w:t xml:space="preserve">1. Introduction</w:t>
      </w:r>
    </w:p>
    <w:p>
      <w:pPr>
        <w:pStyle w:val="FirstParagraph"/>
      </w:pPr>
      <w:r>
        <w:t xml:space="preserve">In the rapidly evolving financial landscape of Central Asia, few professions hold as much prestige and complexity as that of the</w:t>
      </w:r>
      <w:r>
        <w:t xml:space="preserve"> </w:t>
      </w:r>
      <w:r>
        <w:rPr>
          <w:bCs/>
          <w:b/>
        </w:rPr>
        <w:t xml:space="preserve">Banker</w:t>
      </w:r>
      <w:r>
        <w:t xml:space="preserve">. This book report serves not merely as a review of a single text, but as an analytical framework for understanding the role, responsibilities, and strategic imperatives of banking professionals within one of Kazakhstan's most dynamic economic hubs:</w:t>
      </w:r>
      <w:r>
        <w:t xml:space="preserve"> </w:t>
      </w:r>
      <w:r>
        <w:rPr>
          <w:bCs/>
          <w:b/>
        </w:rPr>
        <w:t xml:space="preserve">Kazakhstan Almaty</w:t>
      </w:r>
      <w:r>
        <w:t xml:space="preserve">. While "The Banker" often refers to biographical accounts or instructional guides on high-finance strategy, this document adapts those principles to the specific regulatory, cultural, and economic realities found in</w:t>
      </w:r>
      <w:r>
        <w:t xml:space="preserve"> </w:t>
      </w:r>
      <w:r>
        <w:rPr>
          <w:bCs/>
          <w:b/>
        </w:rPr>
        <w:t xml:space="preserve">Kazakhstan Almaty</w:t>
      </w:r>
      <w:r>
        <w:t xml:space="preserve">.</w:t>
      </w:r>
    </w:p>
    <w:p>
      <w:pPr>
        <w:pStyle w:val="BodyText"/>
      </w:pPr>
      <w:r>
        <w:t xml:space="preserve">The city of Almaty stands as the financial capital of the nation. It is here that major commercial banks, international investment firms, and fintech startups converge. Therefore, understanding the modern identity of a banker requires looking beyond traditional lending and deposit-taking to encompass digital transformation, regulatory compliance with the National Bank of Kazakhstan (NBK), and ethical leadership in a transitioning market.</w:t>
      </w:r>
    </w:p>
    <w:bookmarkEnd w:id="20"/>
    <w:bookmarkStart w:id="23" w:name="Xa539abdfa7332d7c64004e464ffb7417ec8b50d"/>
    <w:p>
      <w:pPr>
        <w:pStyle w:val="Heading2"/>
      </w:pPr>
      <w:r>
        <w:t xml:space="preserve">2. The Core Concept: Defining the Modern Banker</w:t>
      </w:r>
    </w:p>
    <w:p>
      <w:pPr>
        <w:pStyle w:val="FirstParagraph"/>
      </w:pPr>
      <w:r>
        <w:t xml:space="preserve">The literature surrounding successful banking figures emphasizes three core pillars: risk management, client relationship building, and strategic foresight. In the context of this report, these pillars are examined through the lens of operating in</w:t>
      </w:r>
      <w:r>
        <w:t xml:space="preserve"> </w:t>
      </w:r>
      <w:r>
        <w:rPr>
          <w:bCs/>
          <w:b/>
        </w:rPr>
        <w:t xml:space="preserve">Kazakhstan Almaty</w:t>
      </w:r>
      <w:r>
        <w:t xml:space="preserve">.</w:t>
      </w:r>
    </w:p>
    <w:bookmarkStart w:id="21" w:name="risk-management-in-a-volatile-market"/>
    <w:p>
      <w:pPr>
        <w:pStyle w:val="Heading3"/>
      </w:pPr>
      <w:r>
        <w:t xml:space="preserve">2.1 Risk Management in a Volatile Market</w:t>
      </w:r>
    </w:p>
    <w:p>
      <w:pPr>
        <w:pStyle w:val="FirstParagraph"/>
      </w:pPr>
      <w:r>
        <w:t xml:space="preserve">A fundamental tenet taught to any aspiring or established banker is the assessment and mitigation of risk. In global financial centers like New York or London, risk models are often mature and standardized. However, in</w:t>
      </w:r>
      <w:r>
        <w:t xml:space="preserve"> </w:t>
      </w:r>
      <w:r>
        <w:rPr>
          <w:bCs/>
          <w:b/>
        </w:rPr>
        <w:t xml:space="preserve">Kazakhstan Almaty</w:t>
      </w:r>
      <w:r>
        <w:t xml:space="preserve">, the risk landscape is distinct. The local economy is heavily influenced by commodity prices, particularly oil and metals, which dictates the flow of capital into banking sectors.</w:t>
      </w:r>
    </w:p>
    <w:p>
      <w:pPr>
        <w:pStyle w:val="BlockText"/>
      </w:pPr>
      <w:r>
        <w:t xml:space="preserve">"The banker does not just count money; he counts risks." – Adapted for the Central Asian Context.</w:t>
      </w:r>
    </w:p>
    <w:p>
      <w:pPr>
        <w:pStyle w:val="FirstParagraph"/>
      </w:pPr>
      <w:r>
        <w:t xml:space="preserve">For a banker operating in Almaty, understanding macroeconomic indicators specific to Kazakhstan is crucial. This includes monitoring inflation rates set by the National Bank, understanding currency fluctuation risks (tenge vs. dollar/euro), and assessing creditworthiness in a market where collateral laws are still maturing.</w:t>
      </w:r>
    </w:p>
    <w:bookmarkEnd w:id="21"/>
    <w:bookmarkStart w:id="22" w:name="Xbc1d47106519f80c3edd7c27af21b4cf818660a"/>
    <w:p>
      <w:pPr>
        <w:pStyle w:val="Heading3"/>
      </w:pPr>
      <w:r>
        <w:t xml:space="preserve">2.2 Digital Transformation and Fintech Integration</w:t>
      </w:r>
    </w:p>
    <w:p>
      <w:pPr>
        <w:pStyle w:val="FirstParagraph"/>
      </w:pPr>
      <w:r>
        <w:t xml:space="preserve">Recent publications on banking emphasize the shift toward digital-first services. Kazakhstan Almaty is a leader in fintech adoption within post-Soviet states. The modern banker cannot afford to be a traditionalist who relies solely on physical branches. Instead, they must embrace mobile banking platforms, blockchain technologies for transparency, and AI-driven credit scoring systems.</w:t>
      </w:r>
    </w:p>
    <w:p>
      <w:pPr>
        <w:pStyle w:val="BodyText"/>
      </w:pPr>
      <w:r>
        <w:t xml:space="preserve">This report highlights that the "Banker" of today in Almaty is a hybrid professional: part financial analyst, part technology integrator. Banks such as Halyk Bank and Kaspi.kz have set high standards for user experience in</w:t>
      </w:r>
      <w:r>
        <w:t xml:space="preserve"> </w:t>
      </w:r>
      <w:r>
        <w:rPr>
          <w:bCs/>
          <w:b/>
        </w:rPr>
        <w:t xml:space="preserve">Kazakhstan Almaty</w:t>
      </w:r>
      <w:r>
        <w:t xml:space="preserve">, forcing traditional bankers to upskill rapidly or risk obsolescence.</w:t>
      </w:r>
    </w:p>
    <w:bookmarkEnd w:id="22"/>
    <w:bookmarkEnd w:id="23"/>
    <w:bookmarkStart w:id="24" w:name="X8847e2a75cdd1c58b4fa3fb062491baaeb62a7b"/>
    <w:p>
      <w:pPr>
        <w:pStyle w:val="Heading2"/>
      </w:pPr>
      <w:r>
        <w:t xml:space="preserve">3. The Regulatory Landscape: Compliance as a Core Competency</w:t>
      </w:r>
    </w:p>
    <w:p>
      <w:pPr>
        <w:pStyle w:val="FirstParagraph"/>
      </w:pPr>
      <w:r>
        <w:t xml:space="preserve">A significant portion of the literature on banking ethics and operations discusses compliance with international standards such as Basel III and anti-money laundering (AML) protocols. In</w:t>
      </w:r>
      <w:r>
        <w:t xml:space="preserve"> </w:t>
      </w:r>
      <w:r>
        <w:rPr>
          <w:bCs/>
          <w:b/>
        </w:rPr>
        <w:t xml:space="preserve">Kazakhstan Almaty</w:t>
      </w:r>
      <w:r>
        <w:t xml:space="preserve">, adherence to these regulations is not optional; it is the foundation of trust between the financial institution and its clients.</w:t>
      </w:r>
    </w:p>
    <w:p>
      <w:pPr>
        <w:pStyle w:val="BodyText"/>
      </w:pPr>
      <w:r>
        <w:t xml:space="preserve">The National Bank of Kazakhstan has been aggressively pushing for transparency and international integration. For a banker, this means rigorous Know Your Customer (KYC) procedures are paramount. A book report on banking success must include an analysis of how ethical compliance protects both the bank's reputation and the broader economic stability of</w:t>
      </w:r>
      <w:r>
        <w:t xml:space="preserve"> </w:t>
      </w:r>
      <w:r>
        <w:rPr>
          <w:bCs/>
          <w:b/>
        </w:rPr>
        <w:t xml:space="preserve">Kazakhstan Almaty</w:t>
      </w:r>
      <w:r>
        <w:t xml:space="preserve">. Scandals in other jurisdictions serve as cautionary tales for bankers in this region, reminding them that long-term profitability is impossible without strict adherence to regulatory frameworks.</w:t>
      </w:r>
    </w:p>
    <w:bookmarkEnd w:id="24"/>
    <w:bookmarkStart w:id="25" w:name="X0fd5d5d72544292aed17a816dd2ac7adbae991a"/>
    <w:p>
      <w:pPr>
        <w:pStyle w:val="Heading2"/>
      </w:pPr>
      <w:r>
        <w:t xml:space="preserve">4. Cultural Nuances: Banking with a Kazakh Face</w:t>
      </w:r>
    </w:p>
    <w:p>
      <w:pPr>
        <w:pStyle w:val="FirstParagraph"/>
      </w:pPr>
      <w:r>
        <w:t xml:space="preserve">The role of the banker is also deeply cultural. In many Western contexts, transactions are purely transactional. However, in Central Asia, and specifically in</w:t>
      </w:r>
      <w:r>
        <w:t xml:space="preserve"> </w:t>
      </w:r>
      <w:r>
        <w:rPr>
          <w:bCs/>
          <w:b/>
        </w:rPr>
        <w:t xml:space="preserve">Kazakhstan Almaty</w:t>
      </w:r>
      <w:r>
        <w:t xml:space="preserve">, business is relational. Trust (*senim*) is the currency that often matters more than the contract itself.</w:t>
      </w:r>
    </w:p>
    <w:p>
      <w:pPr>
        <w:pStyle w:val="BodyText"/>
      </w:pPr>
      <w:r>
        <w:t xml:space="preserve">The modern banker must navigate a landscape where personal relationships influence corporate lending and investment decisions. This does not imply corruption, but rather a deep understanding of community ties and local business practices. A successful banker in Almaty understands the importance of hospitality, long-term partnership building, and respecting local traditions while maintaining international banking standards.</w:t>
      </w:r>
    </w:p>
    <w:p>
      <w:pPr>
        <w:pStyle w:val="BodyText"/>
      </w:pPr>
      <w:r>
        <w:t xml:space="preserve">This cultural competency is essential for bankers serving Small and Medium Enterprises (SMEs), which form the backbone of the</w:t>
      </w:r>
      <w:r>
        <w:t xml:space="preserve"> </w:t>
      </w:r>
      <w:r>
        <w:rPr>
          <w:bCs/>
          <w:b/>
        </w:rPr>
        <w:t xml:space="preserve">Kazakhstan Almaty</w:t>
      </w:r>
      <w:r>
        <w:t xml:space="preserve"> </w:t>
      </w:r>
      <w:r>
        <w:t xml:space="preserve">economy. These business owners often require guidance that goes beyond simple loans; they need mentors who understand their unique challenges within the local market.</w:t>
      </w:r>
    </w:p>
    <w:bookmarkEnd w:id="25"/>
    <w:bookmarkStart w:id="26" w:name="Xd5d86d98472ff4d319d734fb9cd484a2729162f"/>
    <w:p>
      <w:pPr>
        <w:pStyle w:val="Heading2"/>
      </w:pPr>
      <w:r>
        <w:t xml:space="preserve">5. Strategic Recommendations for Bankers in Kazakhstan Almaty</w:t>
      </w:r>
    </w:p>
    <w:p>
      <w:pPr>
        <w:pStyle w:val="FirstParagraph"/>
      </w:pPr>
      <w:r>
        <w:t xml:space="preserve">Based on the synthesis of general banking principles and local contextual factors, this report offers several strategic recommendations for bankers operating in this region:</w:t>
      </w:r>
    </w:p>
    <w:p>
      <w:pPr>
        <w:numPr>
          <w:ilvl w:val="0"/>
          <w:numId w:val="1001"/>
        </w:numPr>
        <w:pStyle w:val="Compact"/>
      </w:pPr>
      <w:r>
        <w:rPr>
          <w:bCs/>
          <w:b/>
        </w:rPr>
        <w:t xml:space="preserve">Prioritize Digital Literacy:</w:t>
      </w:r>
      <w:r>
        <w:t xml:space="preserve"> </w:t>
      </w:r>
      <w:r>
        <w:t xml:space="preserve">Continuous education on fintech trends is non-negotiable. Bankers must understand how digital tools can reduce overhead and improve customer engagement in Almaty.</w:t>
      </w:r>
    </w:p>
    <w:p>
      <w:pPr>
        <w:numPr>
          <w:ilvl w:val="0"/>
          <w:numId w:val="1001"/>
        </w:numPr>
        <w:pStyle w:val="Compact"/>
      </w:pPr>
      <w:r>
        <w:rPr>
          <w:bCs/>
          <w:b/>
          <w:iCs/>
          <w:i/>
        </w:rPr>
        <w:t xml:space="preserve">Enhance Regulatory Expertise:</w:t>
      </w:r>
      <w:r>
        <w:t xml:space="preserve"> Stay ahead of changes from the National Bank of Kazakhstan. Proactive compliance is better than reactive correction.</w:t>
      </w:r>
    </w:p>
    <w:p>
      <w:pPr>
        <w:numPr>
          <w:ilvl w:val="0"/>
          <w:numId w:val="1001"/>
        </w:numPr>
        <w:pStyle w:val="Compact"/>
      </w:pPr>
      <w:r>
        <w:rPr>
          <w:bCs/>
          <w:b/>
        </w:rPr>
        <w:t xml:space="preserve">Foster Local Partnerships:</w:t>
      </w:r>
      <w:r>
        <w:t xml:space="preserve"> Build strong networks within the</w:t>
      </w:r>
      <w:r>
        <w:t xml:space="preserve"> </w:t>
      </w:r>
      <w:r>
        <w:rPr>
          <w:bCs/>
          <w:b/>
        </w:rPr>
        <w:t xml:space="preserve">Kazakhstan Almaty</w:t>
      </w:r>
      <w:r>
        <w:t xml:space="preserve"> </w:t>
      </w:r>
      <w:r>
        <w:t xml:space="preserve">business community. Trust is built face-to-face and through consistent, ethical behavior.</w:t>
      </w:r>
    </w:p>
    <w:p>
      <w:pPr>
        <w:numPr>
          <w:ilvl w:val="0"/>
          <w:numId w:val="1001"/>
        </w:numPr>
        <w:pStyle w:val="Compact"/>
      </w:pPr>
      <w:r>
        <w:t xml:space="preserve">Promote Financial Inclusion: Engage with underserved populations in the region. Banks have a social responsibility to promote financial literacy, which stabilizes the local economy.</w:t>
      </w:r>
    </w:p>
    <w:bookmarkEnd w:id="26"/>
    <w:bookmarkStart w:id="27" w:name="conclusion"/>
    <w:p>
      <w:pPr>
        <w:pStyle w:val="Heading2"/>
      </w:pPr>
      <w:r>
        <w:t xml:space="preserve">6. Conclusion</w:t>
      </w:r>
    </w:p>
    <w:p>
      <w:pPr>
        <w:pStyle w:val="FirstParagraph"/>
      </w:pPr>
      <w:r>
        <w:t xml:space="preserve">The archetype of the "Banker" is undergoing a profound transformation globally, and nowhere is this more evident than in</w:t>
      </w:r>
      <w:r>
        <w:t xml:space="preserve"> </w:t>
      </w:r>
      <w:r>
        <w:rPr>
          <w:bCs/>
          <w:b/>
        </w:rPr>
        <w:t xml:space="preserve">Kazakhstan Almaty</w:t>
      </w:r>
      <w:r>
        <w:t xml:space="preserve">. This book report has explored how traditional banking principles must be adapted to fit the unique economic, regulatory, and cultural environment of this vibrant city.</w:t>
      </w:r>
    </w:p>
    <w:p>
      <w:pPr>
        <w:pStyle w:val="BodyText"/>
      </w:pPr>
      <w:r>
        <w:t xml:space="preserve">The modern banker in Almaty is a guardian of financial stability, a pioneer of digital innovation, and a trusted advisor to the local community. By integrating global best practices with local wisdom, bankers can drive sustainable growth in the region. The lessons derived from comprehensive banking literature are valuable only when contextualized effectively.</w:t>
      </w:r>
    </w:p>
    <w:p>
      <w:pPr>
        <w:pStyle w:val="BodyText"/>
      </w:pPr>
      <w:r>
        <w:t xml:space="preserve">Ultimately, the success of any banker is measured not just by profit margins, but by their contribution to the financial health and stability of</w:t>
      </w:r>
      <w:r>
        <w:t xml:space="preserve"> </w:t>
      </w:r>
      <w:r>
        <w:rPr>
          <w:bCs/>
          <w:b/>
        </w:rPr>
        <w:t xml:space="preserve">Kazakhstan Almaty</w:t>
      </w:r>
      <w:r>
        <w:t xml:space="preserve">. As this document illustrates, the role demands a multifaceted skill set: analytical rigor for risk management, technological adaptability for digital services, regulatory diligence for compliance, and cultural intelligence for relationship building.</w:t>
      </w:r>
    </w:p>
    <w:p>
      <w:pPr>
        <w:pStyle w:val="BodyText"/>
      </w:pPr>
      <w:r>
        <w:t xml:space="preserve">For professionals aiming to excel in this field within</w:t>
      </w:r>
      <w:r>
        <w:t xml:space="preserve"> </w:t>
      </w:r>
      <w:r>
        <w:rPr>
          <w:bCs/>
          <w:b/>
        </w:rPr>
        <w:t xml:space="preserve">Kazakhstan Almaty</w:t>
      </w:r>
      <w:r>
        <w:t xml:space="preserve">, this report serves as both a guide and a reminder that the essence of banking remains unchanged: it is about managing trust. In a rapidly developing market like Almaty, that trust is the most valuable asset a banker can possess.</w:t>
      </w:r>
    </w:p>
    <w:p>
      <w:r>
        <w:pict>
          <v:rect style="width:0;height:1.5pt" o:hralign="center" o:hrstd="t" o:hr="t"/>
        </w:pict>
      </w:r>
    </w:p>
    <w:p>
      <w:pPr>
        <w:pStyle w:val="FirstParagraph"/>
      </w:pPr>
      <w:r>
        <w:t xml:space="preserve">© 2024 Financial Analysis Group. All rights reserved. This document is intended for educational and professional reference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Kazakhstan Almaty</dc:title>
  <dc:creator/>
  <dc:language>en</dc:language>
  <cp:keywords/>
  <dcterms:created xsi:type="dcterms:W3CDTF">2026-07-29T15:15:51Z</dcterms:created>
  <dcterms:modified xsi:type="dcterms:W3CDTF">2026-07-29T15:15:51Z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