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Mexico</w:t>
      </w:r>
      <w:r>
        <w:t xml:space="preserve"> </w:t>
      </w:r>
      <w:r>
        <w:t xml:space="preserve">City</w:t>
      </w:r>
    </w:p>
    <w:bookmarkStart w:id="26" w:name="X50cfad48a460a560e0ee7ca70d1784718134bc3"/>
    <w:p>
      <w:pPr>
        <w:pStyle w:val="Heading1"/>
      </w:pPr>
      <w:r>
        <w:rPr>
          <w:bCs/>
          <w:b/>
        </w:rPr>
        <w:t xml:space="preserve">Book Report: The Evolution, Strategy, and Cultural Nuances of the Banker in Mexico City</w:t>
      </w:r>
    </w:p>
    <w:p>
      <w:pPr>
        <w:pStyle w:val="FirstParagraph"/>
      </w:pPr>
      <w:r>
        <w:rPr>
          <w:iCs/>
          <w:i/>
        </w:rPr>
        <w:t xml:space="preserve">Date:</w:t>
      </w:r>
      <w:r>
        <w:t xml:space="preserve"> </w:t>
      </w:r>
      <w:r>
        <w:t xml:space="preserve">October 26, 2023</w:t>
      </w:r>
      <w:r>
        <w:br/>
      </w:r>
      <w:r>
        <w:rPr>
          <w:iCs/>
          <w:i/>
        </w:rPr>
        <w:t xml:space="preserve">Prepared For:</w:t>
      </w:r>
      <w:r>
        <w:t xml:space="preserve"> </w:t>
      </w:r>
      <w:r>
        <w:t xml:space="preserve">Academic Review &amp; Professional Development Committee</w:t>
      </w:r>
      <w:r>
        <w:br/>
      </w:r>
      <w:r>
        <w:rPr>
          <w:iCs/>
          <w:i/>
        </w:rPr>
        <w:t xml:space="preserve">Subject Focus:</w:t>
      </w:r>
      <w:r>
        <w:rPr>
          <w:bCs/>
          <w:b/>
        </w:rPr>
        <w:t xml:space="preserve">The Banker</w:t>
      </w:r>
      <w:r>
        <w:t xml:space="preserve">,</w:t>
      </w:r>
      <w:r>
        <w:rPr>
          <w:bCs/>
          <w:b/>
        </w:rPr>
        <w:t xml:space="preserve">Mexico Mexico City</w:t>
      </w:r>
    </w:p>
    <w:bookmarkStart w:id="20" w:name="Xcf6c07ed47c5facda88c207e535f665e98ca0f0"/>
    <w:p>
      <w:pPr>
        <w:pStyle w:val="Heading2"/>
      </w:pPr>
      <w:r>
        <w:rPr>
          <w:u w:val="single"/>
        </w:rPr>
        <w:t xml:space="preserve">I. Executive Summary and Contextual Framework</w:t>
      </w:r>
    </w:p>
    <w:p>
      <w:pPr>
        <w:pStyle w:val="FirstParagraph"/>
      </w:pPr>
      <w:r>
        <w:t xml:space="preserve">This book report provides a comprehensive analysis of the contemporary role, responsibilities, and strategic imperatives of the</w:t>
      </w:r>
      <w:r>
        <w:rPr>
          <w:bCs/>
          <w:b/>
        </w:rPr>
        <w:t xml:space="preserve">Banker</w:t>
      </w:r>
      <w:r>
        <w:t xml:space="preserve"> </w:t>
      </w:r>
      <w:r>
        <w:t xml:space="preserve">operating within one of Latin America’s most dynamic financial hubs:</w:t>
      </w:r>
      <w:r>
        <w:t xml:space="preserve"> </w:t>
      </w:r>
      <w:r>
        <w:rPr>
          <w:bCs/>
          <w:b/>
        </w:rPr>
        <w:t xml:space="preserve">Mexico Mexico City</w:t>
      </w:r>
      <w:r>
        <w:t xml:space="preserve">. While "Mexico Mexico City" may appear as a tautology in casual conversation, it represents a distinct geopolitical and economic entity that requires specific attention. As the capital district (Ciudad de México or CDMX) serves as the central nervous system of Mexican commerce, understanding the local banking sector here is synonymous with understanding national financial health. The modern</w:t>
      </w:r>
      <w:r>
        <w:t xml:space="preserve"> </w:t>
      </w:r>
      <w:r>
        <w:rPr>
          <w:bCs/>
          <w:b/>
        </w:rPr>
        <w:t xml:space="preserve">Banker</w:t>
      </w:r>
      <w:r>
        <w:t xml:space="preserve"> </w:t>
      </w:r>
      <w:r>
        <w:t xml:space="preserve">in this region is not merely a custodian of funds but a critical architect of economic stability, navigating complex regulatory landscapes, cultural nuances unique to</w:t>
      </w:r>
      <w:r>
        <w:t xml:space="preserve"> </w:t>
      </w:r>
      <w:r>
        <w:rPr>
          <w:bCs/>
          <w:b/>
        </w:rPr>
        <w:t xml:space="preserve">Mexico Mexico City</w:t>
      </w:r>
      <w:r>
        <w:t xml:space="preserve">, and rapidly evolving technological disruptions.</w:t>
      </w:r>
    </w:p>
    <w:p>
      <w:pPr>
        <w:pStyle w:val="BodyText"/>
      </w:pPr>
      <w:r>
        <w:t xml:space="preserve">The primary objective of this report is to evaluate the current literature surrounding financial services in the region. It examines how traditional banking models are being reshaped by fintech innovation, how regulatory bodies in</w:t>
      </w:r>
      <w:r>
        <w:t xml:space="preserve"> </w:t>
      </w:r>
      <w:r>
        <w:rPr>
          <w:bCs/>
          <w:b/>
        </w:rPr>
        <w:t xml:space="preserve">Muxico Mexico City</w:t>
      </w:r>
      <w:r>
        <w:t xml:space="preserve"> </w:t>
      </w:r>
      <w:r>
        <w:t xml:space="preserve">influence credit availability, and what soft skills are essential for a successful</w:t>
      </w:r>
      <w:r>
        <w:rPr>
          <w:iCs/>
          <w:i/>
        </w:rPr>
        <w:t xml:space="preserve">Banker</w:t>
      </w:r>
      <w:r>
        <w:t xml:space="preserve"> </w:t>
      </w:r>
      <w:r>
        <w:t xml:space="preserve">serving clients in this vibrant metropolis.</w:t>
      </w:r>
    </w:p>
    <w:bookmarkEnd w:id="20"/>
    <w:bookmarkStart w:id="21" w:name="X3d40dd2fea1c69e6dc40018d1d1a55c82cf89d2"/>
    <w:p>
      <w:pPr>
        <w:pStyle w:val="Heading2"/>
      </w:pPr>
      <w:r>
        <w:rPr>
          <w:u w:val="single"/>
        </w:rPr>
        <w:t xml:space="preserve">II. The Economic Landscape of Mexico City: A Hub for Banking Activity</w:t>
      </w:r>
    </w:p>
    <w:p>
      <w:pPr>
        <w:pStyle w:val="FirstParagraph"/>
      </w:pPr>
      <w:r>
        <w:t xml:space="preserve">To understand the role of the</w:t>
      </w:r>
      <w:r>
        <w:rPr>
          <w:bCs/>
          <w:b/>
        </w:rPr>
        <w:t xml:space="preserve">Banker</w:t>
      </w:r>
      <w:r>
        <w:t xml:space="preserve">, one must first appreciate the environment of</w:t>
      </w:r>
      <w:r>
        <w:rPr>
          <w:bCs/>
          <w:b/>
        </w:rPr>
        <w:t xml:space="preserve">Mexico Mexico City</w:t>
      </w:r>
      <w:r>
        <w:t xml:space="preserve">. As a megacity with a population exceeding 21 million in its metropolitan area, CDMX generates approximately 25% of Mexico’s GDP. This concentration of economic activity creates an intense demand for sophisticated financial services. From multinational corporations headquartered in Polanco to small and medium-sized enterprises (SMEs) operating in historic centers, the need for capital management is ubiquitous.</w:t>
      </w:r>
    </w:p>
    <w:p>
      <w:pPr>
        <w:pStyle w:val="BodyText"/>
      </w:pPr>
      <w:r>
        <w:rPr>
          <w:bCs/>
          <w:b/>
        </w:rPr>
        <w:t xml:space="preserve">Mexico Mexico City</w:t>
      </w:r>
      <w:r>
        <w:t xml:space="preserve"> </w:t>
      </w:r>
      <w:r>
        <w:t xml:space="preserve">acts as a bridge between North American markets and Latin American opportunities. Consequently, the</w:t>
      </w:r>
      <w:r>
        <w:rPr>
          <w:bCs/>
          <w:b/>
        </w:rPr>
        <w:t xml:space="preserve">Banker</w:t>
      </w:r>
      <w:r>
        <w:t xml:space="preserve"> </w:t>
      </w:r>
      <w:r>
        <w:t xml:space="preserve">operating here often serves as a regional gateway. The report highlights that financial institutions in CDMX are increasingly focusing on trade finance, cross-border investments, and currency hedging strategies to mitigate risks associated with exchange rate volatility against the US Dollar. This strategic positioning is critical for any professional studying or practicing banking in this specific locale.</w:t>
      </w:r>
    </w:p>
    <w:bookmarkEnd w:id="21"/>
    <w:bookmarkStart w:id="22" w:name="X42071026c120ca9327571fcc61b6adcc5a06b90"/>
    <w:p>
      <w:pPr>
        <w:pStyle w:val="Heading2"/>
      </w:pPr>
      <w:r>
        <w:rPr>
          <w:u w:val="single"/>
        </w:rPr>
        <w:t xml:space="preserve">III. The Modern Banker: Skills, Ethics, and Adaptability</w:t>
      </w:r>
    </w:p>
    <w:p>
      <w:pPr>
        <w:pStyle w:val="FirstParagraph"/>
      </w:pPr>
      <w:r>
        <w:t xml:space="preserve">The literature reviewed suggests that the profile of the modern</w:t>
      </w:r>
      <w:r>
        <w:rPr>
          <w:bCs/>
          <w:b/>
        </w:rPr>
        <w:t xml:space="preserve">Banker</w:t>
      </w:r>
      <w:r>
        <w:t xml:space="preserve"> </w:t>
      </w:r>
      <w:r>
        <w:t xml:space="preserve">has shifted dramatically. In</w:t>
      </w:r>
      <w:r>
        <w:t xml:space="preserve"> </w:t>
      </w:r>
      <w:r>
        <w:rPr>
          <w:bCs/>
          <w:b/>
        </w:rPr>
        <w:t xml:space="preserve">Mexico Mexico City</w:t>
      </w:r>
      <w:r>
        <w:t xml:space="preserve">, technical proficiency in financial modeling is no longer sufficient. The contemporary</w:t>
      </w:r>
    </w:p>
    <w:p>
      <w:pPr>
        <w:pStyle w:val="BodyText"/>
      </w:pPr>
      <w:r>
        <w:t xml:space="preserve">Banker** must possess high emotional intelligence (EQ) and cultural competency. Business relationships in Mexican culture are heavily reliant on trust, personal connection, and long-term commitment ("confianza"). A</w:t>
      </w:r>
      <w:r>
        <w:rPr>
          <w:bCs/>
          <w:b/>
        </w:rPr>
        <w:t xml:space="preserve">Banker</w:t>
      </w:r>
      <w:r>
        <w:t xml:space="preserve"> </w:t>
      </w:r>
      <w:r>
        <w:t xml:space="preserve">who relies solely on transactional efficiency will struggle to retain high-net-worth clients in</w:t>
      </w:r>
      <w:r>
        <w:t xml:space="preserve"> </w:t>
      </w:r>
      <w:r>
        <w:rPr>
          <w:bCs/>
          <w:b/>
        </w:rPr>
        <w:t xml:space="preserve">Mexico Mexico City</w:t>
      </w:r>
      <w:r>
        <w:t xml:space="preserve">.</w:t>
      </w:r>
    </w:p>
    <w:p>
      <w:pPr>
        <w:pStyle w:val="BodyText"/>
      </w:pPr>
      <w:r>
        <w:rPr>
          <w:u w:val="single"/>
        </w:rPr>
        <w:t xml:space="preserve">A. Technological Integration</w:t>
      </w:r>
    </w:p>
    <w:p>
      <w:pPr>
        <w:pStyle w:val="BodyText"/>
      </w:pPr>
      <w:r>
        <w:t xml:space="preserve">The rise of Fintech in CDMX has forced traditional banks to adapt. The report notes a surge in digital banking adoption among younger demographics in</w:t>
      </w:r>
      <w:r>
        <w:rPr>
          <w:bCs/>
          <w:b/>
        </w:rPr>
        <w:t xml:space="preserve">Mexico Mexico City</w:t>
      </w:r>
      <w:r>
        <w:t xml:space="preserve">. Therefore, the modern</w:t>
      </w:r>
    </w:p>
    <w:p>
      <w:pPr>
        <w:pStyle w:val="BodyText"/>
      </w:pPr>
      <w:r>
        <w:t xml:space="preserve">Banker** must be tech-savvy, capable of guiding clients through mobile platforms, blockchain applications for remittances (a crucial aspect given the size of diaspora communities), and AI-driven credit scoring systems. Failure to embrace these technologies puts both the individual</w:t>
      </w:r>
      <w:r>
        <w:rPr>
          <w:iCs/>
          <w:i/>
        </w:rPr>
        <w:t xml:space="preserve">Banker</w:t>
      </w:r>
      <w:r>
        <w:t xml:space="preserve"> </w:t>
      </w:r>
      <w:r>
        <w:t xml:space="preserve">and their institution at a competitive disadvantage.</w:t>
      </w:r>
    </w:p>
    <w:p>
      <w:pPr>
        <w:pStyle w:val="BodyText"/>
      </w:pPr>
      <w:r>
        <w:rPr>
          <w:u w:val="single"/>
        </w:rPr>
        <w:t xml:space="preserve">B. Regulatory Compliance in Mexico City</w:t>
      </w:r>
    </w:p>
    <w:p>
      <w:pPr>
        <w:numPr>
          <w:ilvl w:val="0"/>
          <w:numId w:val="1001"/>
        </w:numPr>
        <w:pStyle w:val="Compact"/>
      </w:pPr>
      <w:r>
        <w:rPr>
          <w:bCs/>
          <w:b/>
        </w:rPr>
        <w:t xml:space="preserve">CNSF (Comisión Nacional de Bancos y Valores):</w:t>
      </w:r>
      <w:r>
        <w:t xml:space="preserve">The</w:t>
      </w:r>
      <w:r>
        <w:rPr>
          <w:bCs/>
          <w:b/>
        </w:rPr>
        <w:t xml:space="preserve">Banker</w:t>
      </w:r>
      <w:r>
        <w:t xml:space="preserve">** must maintain strict adherence to CNSF regulations, which have become increasingly stringent in recent years following global anti-money laundering (AML) standards.</w:t>
      </w:r>
    </w:p>
    <w:p>
      <w:pPr>
        <w:numPr>
          <w:ilvl w:val="0"/>
          <w:numId w:val="1001"/>
        </w:numPr>
        <w:pStyle w:val="Compact"/>
      </w:pPr>
      <w:r>
        <w:rPr>
          <w:bCs/>
          <w:b/>
        </w:rPr>
        <w:t xml:space="preserve">SPI (Sistema de Pagos Electrónicos Interbancarios):</w:t>
      </w:r>
      <w:r>
        <w:t xml:space="preserve">Understanding the infrastructure of interbank payments is essential for operational efficiency in</w:t>
      </w:r>
      <w:r>
        <w:t xml:space="preserve"> </w:t>
      </w:r>
      <w:r>
        <w:rPr>
          <w:bCs/>
          <w:b/>
        </w:rPr>
        <w:t xml:space="preserve">Mexico Mexico City</w:t>
      </w:r>
      <w:r>
        <w:t xml:space="preserve">.</w:t>
      </w:r>
    </w:p>
    <w:p>
      <w:pPr>
        <w:numPr>
          <w:ilvl w:val="0"/>
          <w:numId w:val="1001"/>
        </w:numPr>
        <w:pStyle w:val="Compact"/>
      </w:pPr>
      <w:r>
        <w:rPr>
          <w:iCs/>
          <w:i/>
        </w:rPr>
        <w:t xml:space="preserve">Ethical Considerations:</w:t>
      </w:r>
      <w:r>
        <w:t xml:space="preserve">The report emphasizes integrity. In a market recovering from past financial scandals, transparency is the most valuable currency a</w:t>
      </w:r>
      <w:r>
        <w:rPr>
          <w:bCs/>
          <w:b/>
        </w:rPr>
        <w:t xml:space="preserve">Banker</w:t>
      </w:r>
      <w:r>
        <w:t xml:space="preserve">** can offer to clients in CDMX.</w:t>
      </w:r>
    </w:p>
    <w:bookmarkEnd w:id="22"/>
    <w:bookmarkStart w:id="23" w:name="Xb4f36960ff84d56f8791cf64b45ec1f51dc62ac"/>
    <w:p>
      <w:pPr>
        <w:pStyle w:val="Heading2"/>
      </w:pPr>
      <w:r>
        <w:rPr>
          <w:u w:val="single"/>
        </w:rPr>
        <w:t xml:space="preserve">IV. Challenges Facing Banking Professionals in Mexico City</w:t>
      </w:r>
    </w:p>
    <w:p>
      <w:pPr>
        <w:pStyle w:val="FirstParagraph"/>
      </w:pPr>
      <w:r>
        <w:t xml:space="preserve">The analysis identifies three primary challenges for the</w:t>
      </w:r>
    </w:p>
    <w:p>
      <w:pPr>
        <w:pStyle w:val="BodyText"/>
      </w:pPr>
      <w:r>
        <w:t xml:space="preserve">Banker** operating in</w:t>
      </w:r>
      <w:r>
        <w:rPr>
          <w:bCs/>
          <w:b/>
        </w:rPr>
        <w:t xml:space="preserve">Mexico Mexico City</w:t>
      </w:r>
      <w:r>
        <w:t xml:space="preserve">:</w:t>
      </w:r>
    </w:p>
    <w:p>
      <w:pPr>
        <w:numPr>
          <w:ilvl w:val="0"/>
          <w:numId w:val="1002"/>
        </w:numPr>
        <w:pStyle w:val="Compact"/>
      </w:pPr>
      <w:r>
        <w:rPr>
          <w:bCs/>
          <w:b/>
        </w:rPr>
        <w:t xml:space="preserve">Inequality and Financial Inclusion:</w:t>
      </w:r>
      <w:r>
        <w:t xml:space="preserve"> </w:t>
      </w:r>
      <w:r>
        <w:t xml:space="preserve">Despite being a wealthy capital, significant portions of the population remain underbanked. The modern</w:t>
      </w:r>
    </w:p>
    <w:p>
      <w:pPr>
        <w:numPr>
          <w:ilvl w:val="0"/>
          <w:numId w:val="1000"/>
        </w:numPr>
        <w:pStyle w:val="Compact"/>
      </w:pPr>
      <w:r>
        <w:t xml:space="preserve">**Banker** is expected to contribute to financial inclusion initiatives, designing products accessible to lower-income segments without compromising risk profiles.</w:t>
      </w:r>
    </w:p>
    <w:p>
      <w:pPr>
        <w:numPr>
          <w:ilvl w:val="0"/>
          <w:numId w:val="1002"/>
        </w:numPr>
        <w:pStyle w:val="Compact"/>
      </w:pPr>
      <w:r>
        <w:rPr>
          <w:bCs/>
          <w:b/>
        </w:rPr>
        <w:t xml:space="preserve">Cybersecurity Threats:</w:t>
      </w:r>
      <w:r>
        <w:t xml:space="preserve"> </w:t>
      </w:r>
      <w:r>
        <w:t xml:space="preserve">As digital transactions increase in **Mexico Mexico City**, so do cyber threats. Banks must invest heavily in security protocols, and the **Banker** plays a key role in educating clients about phishing and fraud prevention.</w:t>
      </w:r>
    </w:p>
    <w:p>
      <w:pPr>
        <w:numPr>
          <w:ilvl w:val="0"/>
          <w:numId w:val="1002"/>
        </w:numPr>
        <w:pStyle w:val="Compact"/>
      </w:pPr>
      <w:r>
        <w:rPr>
          <w:bCs/>
          <w:b/>
        </w:rPr>
        <w:t xml:space="preserve">Economic Volatility:</w:t>
      </w:r>
      <w:r>
        <w:t xml:space="preserve"> </w:t>
      </w:r>
      <w:r>
        <w:t xml:space="preserve">Inflation rates and interest rate fluctuations dictated by Banxico (the Central Bank) require **Bankers** to provide agile advice. Clients in CDMX are sensitive to economic shifts, requiring **Bankers** who can forecast trends accurately and offer protective investment strategies.</w:t>
      </w:r>
    </w:p>
    <w:bookmarkEnd w:id="23"/>
    <w:bookmarkStart w:id="24" w:name="X018264c78479a10aa606721c5f418503fa8f86c"/>
    <w:p>
      <w:pPr>
        <w:pStyle w:val="Heading2"/>
      </w:pPr>
      <w:r>
        <w:rPr>
          <w:u w:val="single"/>
        </w:rPr>
        <w:t xml:space="preserve">V. Strategic Recommendations for Banking Institutions in Mexico City</w:t>
      </w:r>
    </w:p>
    <w:p>
      <w:pPr>
        <w:pStyle w:val="FirstParagraph"/>
      </w:pPr>
      <w:r>
        <w:t xml:space="preserve">Based on the findings, the following recommendations are proposed for institutions aiming to optimize their workforce of **Bankers** in **Mexico Mexico City**:</w:t>
      </w:r>
    </w:p>
    <w:p>
      <w:pPr>
        <w:pStyle w:val="BodyText"/>
      </w:pPr>
      <w:r>
        <w:rPr>
          <w:bCs/>
          <w:b/>
        </w:rPr>
        <w:t xml:space="preserve">Pillar</w:t>
      </w:r>
    </w:p>
    <w:p>
      <w:pPr>
        <w:pStyle w:val="BodyText"/>
      </w:pPr>
      <w:r>
        <w:rPr>
          <w:bCs/>
          <w:b/>
        </w:rPr>
        <w:t xml:space="preserve">Action Item</w:t>
      </w:r>
    </w:p>
    <w:p>
      <w:pPr>
        <w:pStyle w:val="BodyText"/>
      </w:pPr>
      <w:r>
        <w:rPr>
          <w:bCs/>
          <w:b/>
        </w:rPr>
        <w:t xml:space="preserve">Rationale for Mexico City Context</w:t>
      </w:r>
    </w:p>
    <w:p>
      <w:pPr>
        <w:pStyle w:val="BodyText"/>
      </w:pPr>
      <w:r>
        <w:t xml:space="preserve">;s" width:"25%"; height:30px; border:none;"&gt;</w:t>
      </w:r>
    </w:p>
    <w:bookmarkEnd w:id="24"/>
    <w:bookmarkStart w:id="25" w:name="vii.-conclusion"/>
    <w:p>
      <w:pPr>
        <w:pStyle w:val="Heading2"/>
      </w:pPr>
      <w:r>
        <w:rPr>
          <w:u w:val="single"/>
        </w:rPr>
        <w:t xml:space="preserve">VII. Conclusion</w:t>
      </w:r>
    </w:p>
    <w:p>
      <w:pPr>
        <w:pStyle w:val="FirstParagraph"/>
      </w:pPr>
      <w:r>
        <w:t xml:space="preserve">In conclusion, the role of the **Banker** in **Mexico Mexico City** is multifaceted, requiring a blend of technical financial expertise, deep cultural understanding, and technological agility. The unique characteristics of this capital city—its dense population, its status as an economic powerhouse within Latin America, and its complex regulatory environment—demand a specialized approach to banking services. This report underscores that success in this sector is not merely about managing assets but about building lasting relationships rooted in trust ("confianza"). For the aspiring or current **Banker**, mastering the nuances of **Mexico Mexico City** is not just a career choice; it is an opportunity to drive economic development and financial inclusion in one of the world’s most critical emerging markets. The literature consistently points towards a future where technology and human connection converge, creating a robust banking ecosystem that serves both local citizens and global partners.</w:t>
      </w:r>
    </w:p>
    <w:p>
      <w:pPr>
        <w:pStyle w:val="BodyText"/>
      </w:pPr>
      <w:r>
        <w:rPr>
          <w:iCs/>
          <w:i/>
        </w:rPr>
        <w:t xml:space="preserve">This document affirms the importance of specialized training for **Bankers** operating specifically within the unique geopolitical and economic framework of **Mexico Mexico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Banker in Mexico City</dc:title>
  <dc:creator/>
  <dc:language>en</dc:language>
  <cp:keywords/>
  <dcterms:created xsi:type="dcterms:W3CDTF">2026-07-29T15:37:58Z</dcterms:created>
  <dcterms:modified xsi:type="dcterms:W3CDTF">2026-07-29T15:37:58Z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