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p>
    <w:bookmarkStart w:id="29" w:name="a-critical-book-report-on-the-banker"/>
    <w:p>
      <w:pPr>
        <w:pStyle w:val="Heading1"/>
      </w:pPr>
      <w:r>
        <w:t xml:space="preserve">A Critical Book Report on "The Banker"</w:t>
      </w:r>
    </w:p>
    <w:p>
      <w:pPr>
        <w:pStyle w:val="FirstParagraph"/>
      </w:pPr>
      <w:r>
        <w:rPr>
          <w:bCs/>
          <w:b/>
        </w:rPr>
        <w:t xml:space="preserve">Date:</w:t>
      </w:r>
      <w:r>
        <w:t xml:space="preserve"> </w:t>
      </w:r>
      <w:r>
        <w:t xml:space="preserve">October 26, 2023</w:t>
      </w:r>
      <w:r>
        <w:br/>
      </w:r>
      <w:r>
        <w:rPr>
          <w:bCs/>
          <w:b/>
        </w:rPr>
        <w:t xml:space="preserve">To:</w:t>
      </w:r>
      <w:r>
        <w:br/>
      </w:r>
      <w:r>
        <w:t xml:space="preserve">Banking Sector Stakeholders, Policy Makers, and Financial Institutions in Myanmar</w:t>
      </w:r>
    </w:p>
    <w:p>
      <w:pPr>
        <w:pStyle w:val="BodyText"/>
      </w:pPr>
      <w:r>
        <w:t xml:space="preserve">"This report analyzes the narrative of 'The Banker,' focusing on its implications for financial integrity, leadership ethics, and systemic reform. It specifically evaluates how these themes resonate within the unique economic landscape of Myanmar Yangon."</w:t>
      </w:r>
    </w:p>
    <w:bookmarkStart w:id="20" w:name="introduction"/>
    <w:p>
      <w:pPr>
        <w:pStyle w:val="Heading2"/>
      </w:pPr>
      <w:r>
        <w:t xml:space="preserve">Introduction</w:t>
      </w:r>
    </w:p>
    <w:p>
      <w:pPr>
        <w:pStyle w:val="FirstParagraph"/>
      </w:pPr>
      <w:r>
        <w:t xml:space="preserve">In the realm of literature that explores high-stakes finance, few narratives capture the intricate dance between morality and monetary ambition as effectively as</w:t>
      </w:r>
      <w:r>
        <w:t xml:space="preserve"> </w:t>
      </w:r>
      <w:r>
        <w:rPr>
          <w:bCs/>
          <w:b/>
        </w:rPr>
        <w:t xml:space="preserve">The Banker</w:t>
      </w:r>
      <w:r>
        <w:t xml:space="preserve">. This document serves not merely as a literary critique, but as a strategic analysis tailored for the professional audience in Myanmar Yangon. As Yangon continues to navigate one of its most transformative economic periods, the lessons embedded within this narrative offer critical insights for local bankers, regulators, and investors. The purpose of this report is to dissect the core tenets of</w:t>
      </w:r>
      <w:r>
        <w:t xml:space="preserve"> </w:t>
      </w:r>
      <w:r>
        <w:rPr>
          <w:bCs/>
          <w:b/>
        </w:rPr>
        <w:t xml:space="preserve">The Banker</w:t>
      </w:r>
      <w:r>
        <w:t xml:space="preserve"> </w:t>
      </w:r>
      <w:r>
        <w:t xml:space="preserve">and apply them directly to the socio-economic context of Myanmar Yangon.</w:t>
      </w:r>
    </w:p>
    <w:p>
      <w:pPr>
        <w:pStyle w:val="BodyText"/>
      </w:pPr>
      <w:r>
        <w:t xml:space="preserve">The banking industry in Myanmar is currently undergoing a significant transition. From liberalization efforts to increased foreign investment, the financial sector is at a crossroads. In this environment, understanding the archetypal challenges presented in literature becomes vital for practitioners who must balance traditional values with modern financial demands.</w:t>
      </w:r>
    </w:p>
    <w:bookmarkEnd w:id="20"/>
    <w:bookmarkStart w:id="21" w:name="summary-of-the-banker"/>
    <w:p>
      <w:pPr>
        <w:pStyle w:val="Heading2"/>
      </w:pPr>
      <w:r>
        <w:t xml:space="preserve">Summary of "The Banker"</w:t>
      </w:r>
    </w:p>
    <w:p>
      <w:pPr>
        <w:pStyle w:val="FirstParagraph"/>
      </w:pPr>
      <w:r>
        <w:rPr>
          <w:bCs/>
          <w:b/>
        </w:rPr>
        <w:t xml:space="preserve">The Banker</w:t>
      </w:r>
      <w:r>
        <w:t xml:space="preserve">) presents a compelling narrative centered on the life and career of its protagonist, a high-level executive navigating the treacherous waters of global finance. The story does not merely focus on profit margins and stock prices; rather, it delves deep into the psychological toll of power, the erosion of ethical boundaries in pursuit of growth, and ultimately, redemptive leadership.</w:t>
      </w:r>
    </w:p>
    <w:p>
      <w:pPr>
        <w:pStyle w:val="BodyText"/>
      </w:pPr>
      <w:r>
        <w:t xml:space="preserve">The protagonist faces numerous dilemmas: insider trading pressures, regulatory loopholes that allow for aggressive but questionable acquisitions. Throughout the narrative we witness a shift from short-term gain to long-term sustainability. The book illustrates that true banking is not just about managing money; it is about managing trust, reputation, and human relationships.</w:t>
      </w:r>
    </w:p>
    <w:bookmarkEnd w:id="21"/>
    <w:bookmarkStart w:id="25" w:name="key-themes-relevant-to-myanmar-yangon"/>
    <w:p>
      <w:pPr>
        <w:pStyle w:val="Heading2"/>
      </w:pPr>
      <w:r>
        <w:t xml:space="preserve">Key Themes Relevant to Myanmar Yangon</w:t>
      </w:r>
    </w:p>
    <w:p>
      <w:pPr>
        <w:pStyle w:val="FirstParagraph"/>
      </w:pPr>
      <w:r>
        <w:t xml:space="preserve">To ensure relevance for our audience in Myanmar Yangon, we have identified three pivotal themes from the book that require immediate attention in the local context.</w:t>
      </w:r>
    </w:p>
    <w:bookmarkStart w:id="22" w:name="ethical-leadership-and-integrity"/>
    <w:p>
      <w:pPr>
        <w:pStyle w:val="Heading3"/>
      </w:pPr>
      <w:r>
        <w:t xml:space="preserve">1. Ethical Leadership and Integrity</w:t>
      </w:r>
    </w:p>
    <w:p>
      <w:pPr>
        <w:pStyle w:val="FirstParagraph"/>
      </w:pPr>
      <w:r>
        <w:t xml:space="preserve">The central conflict in</w:t>
      </w:r>
      <w:r>
        <w:t xml:space="preserve"> </w:t>
      </w:r>
      <w:r>
        <w:rPr>
          <w:bCs/>
          <w:b/>
        </w:rPr>
        <w:t xml:space="preserve">The Banker</w:t>
      </w:r>
      <w:r>
        <w:t xml:space="preserve"> </w:t>
      </w:r>
      <w:r>
        <w:t xml:space="preserve">revolves around integrity versus expediency. In Myanmar Yangon, where trust is the currency of commerce, ethical leadership is paramount. The banking sector in Yangon has historically faced challenges regarding transparency and governance. As institutions grow, there is a risk of replicating global financial scandals if ethical frameworks are not strictly enforced.</w:t>
      </w:r>
    </w:p>
    <w:p>
      <w:pPr>
        <w:pStyle w:val="BodyText"/>
      </w:pPr>
      <w:r>
        <w:t xml:space="preserve">The narrative teaches us that short-term profits derived from unethical practices eventually lead to systemic collapse. For bankers in Yangon, this serves as a cautionary tale. Building a reputation for integrity is not just a moral imperative; it is a strategic advantage that attracts international partners and stabilizes local investments.</w:t>
      </w:r>
    </w:p>
    <w:bookmarkEnd w:id="22"/>
    <w:bookmarkStart w:id="23" w:name="adaptability-in-regulatory-change"/>
    <w:p>
      <w:pPr>
        <w:pStyle w:val="Heading3"/>
      </w:pPr>
      <w:r>
        <w:t xml:space="preserve">2. Adaptability in Regulatory Change</w:t>
      </w:r>
    </w:p>
    <w:p>
      <w:pPr>
        <w:pStyle w:val="FirstParagraph"/>
      </w:pPr>
      <w:r>
        <w:t xml:space="preserve">The protagonist of the book demonstrates immense skill in navigating changing regulatory environments. Similarly, Myanmar Yangon is witnessing rapid changes in its financial regulations due to liberalization policies and international compliance standards (such as AML/CFT guidelines). The book highlights the need for bankers to be agile learners rather than static operators.</w:t>
      </w:r>
    </w:p>
    <w:p>
      <w:pPr>
        <w:pStyle w:val="BodyText"/>
      </w:pPr>
      <w:r>
        <w:t xml:space="preserve">In Yangon, where regulatory frameworks are still evolving, professionals must adopt a mindset of continuous adaptation. The book suggests that resistance to change is a vulnerability. Instead, successful institutions will be those that proactively engage with regulators and invest in compliance technology and training.</w:t>
      </w:r>
    </w:p>
    <w:bookmarkEnd w:id="23"/>
    <w:bookmarkStart w:id="24" w:name="community-centric-banking"/>
    <w:p>
      <w:pPr>
        <w:pStyle w:val="Heading3"/>
      </w:pPr>
      <w:r>
        <w:t xml:space="preserve">3. Community-Centric Banking</w:t>
      </w:r>
    </w:p>
    <w:p>
      <w:pPr>
        <w:pStyle w:val="FirstParagraph"/>
      </w:pPr>
      <w:r>
        <w:t xml:space="preserve">A lesser-known but crucial aspect of the story is the protagonist's realization that banking exists to serve people, not just shareholders. This concept is deeply resonant in Myanmar Yangon, a city with a strong community-oriented culture.</w:t>
      </w:r>
    </w:p>
    <w:p>
      <w:pPr>
        <w:pStyle w:val="BodyText"/>
      </w:pPr>
      <w:r>
        <w:t xml:space="preserve">The traditional Burmese value of *Metta* (loving-kindness) and communal support should influence modern banking practices. In Yangon, banks that focus on financial inclusion for SMEs (Small and Medium Enterprises), micro-finance for rural populations transitioning to urban centers, and ethical lending practices will foster deeper loyalty. The book argues that sustainable profit comes from sustainable community development.</w:t>
      </w:r>
    </w:p>
    <w:bookmarkEnd w:id="24"/>
    <w:bookmarkEnd w:id="25"/>
    <w:bookmarkStart w:id="26" w:name="X16bdfb330c0241cd65ba715fdf86de393a43558"/>
    <w:p>
      <w:pPr>
        <w:pStyle w:val="Heading2"/>
      </w:pPr>
      <w:r>
        <w:t xml:space="preserve">Application to the Myanmar Yangon Context</w:t>
      </w:r>
    </w:p>
    <w:p>
      <w:pPr>
        <w:pStyle w:val="FirstParagraph"/>
      </w:pPr>
      <w:r>
        <w:t xml:space="preserve">The translation of these literary themes into practical strategy is essential for stakeholders in Myanmar Yangon. Here are specific recommendations:</w:t>
      </w:r>
    </w:p>
    <w:p>
      <w:pPr>
        <w:numPr>
          <w:ilvl w:val="0"/>
          <w:numId w:val="1001"/>
        </w:numPr>
        <w:pStyle w:val="Compact"/>
      </w:pPr>
      <w:r>
        <w:rPr>
          <w:bCs/>
          <w:b/>
        </w:rPr>
        <w:t xml:space="preserve">Training and Development:</w:t>
      </w:r>
      <w:r>
        <w:br/>
      </w:r>
      <w:r>
        <w:t xml:space="preserve">Banking firms in Yangon should incorporate case studies like those found in</w:t>
      </w:r>
      <w:r>
        <w:t xml:space="preserve"> </w:t>
      </w:r>
      <w:r>
        <w:rPr>
          <w:bCs/>
          <w:b/>
        </w:rPr>
        <w:t xml:space="preserve">The Banker</w:t>
      </w:r>
      <w:r>
        <w:t xml:space="preserve">) into their training programs. Ethical decision-making simulations can help junior bankers prepare for real-world pressures.</w:t>
      </w:r>
    </w:p>
    <w:p>
      <w:pPr>
        <w:numPr>
          <w:ilvl w:val="0"/>
          <w:numId w:val="1001"/>
        </w:numPr>
        <w:pStyle w:val="Compact"/>
      </w:pPr>
      <w:r>
        <w:rPr>
          <w:bCs/>
          <w:b/>
        </w:rPr>
        <w:t xml:space="preserve">Governance Reform:</w:t>
      </w:r>
      <w:r>
        <w:br/>
      </w:r>
      <w:r>
        <w:t xml:space="preserve">Board structures in local banks must prioritize independent oversight. The narrative's depiction of unchecked power leading to disaster serves as a reminder that checks and balances are non-negotiable for long-term stability.</w:t>
      </w:r>
    </w:p>
    <w:p>
      <w:pPr>
        <w:numPr>
          <w:ilvl w:val="0"/>
          <w:numId w:val="1001"/>
        </w:numPr>
        <w:pStyle w:val="Compact"/>
      </w:pPr>
      <w:r>
        <w:rPr>
          <w:bCs/>
          <w:b/>
        </w:rPr>
        <w:t xml:space="preserve">Digital Transformation with Caution:</w:t>
      </w:r>
      <w:r>
        <w:br/>
      </w:r>
      <w:r>
        <w:t xml:space="preserve">As Yangon embraces digital banking, the lessons on cybersecurity and data privacy from the book must be applied. Trust is easily broken in the digital age; protecting customer data is paramount to maintaining the "trust" asset highlighted in our analysis.</w:t>
      </w:r>
    </w:p>
    <w:p>
      <w:pPr>
        <w:numPr>
          <w:ilvl w:val="0"/>
          <w:numId w:val="1001"/>
        </w:numPr>
        <w:pStyle w:val="Compact"/>
      </w:pPr>
      <w:r>
        <w:rPr>
          <w:bCs/>
          <w:b/>
        </w:rPr>
        <w:t xml:space="preserve">Regional Collaboration:</w:t>
      </w:r>
      <w:r>
        <w:br/>
      </w:r>
      <w:r>
        <w:t xml:space="preserve">Just as global bankers in the story collaborate across borders, Yangon's financial sector must strengthen ties with regional neighbors. The principles of mutual respect and transparent communication outlined in the book are vital for cross-border trade financing.</w:t>
      </w:r>
    </w:p>
    <w:bookmarkEnd w:id="26"/>
    <w:bookmarkStart w:id="27" w:name="X7fcdbc71d070fb83a7476278053abdf21736db0"/>
    <w:p>
      <w:pPr>
        <w:pStyle w:val="Heading2"/>
      </w:pPr>
      <w:r>
        <w:t xml:space="preserve">Critical Analysis and Counter-Perspectives</w:t>
      </w:r>
    </w:p>
    <w:p>
      <w:pPr>
        <w:pStyle w:val="FirstParagraph"/>
      </w:pPr>
      <w:r>
        <w:t xml:space="preserve">It is important to acknowledge that</w:t>
      </w:r>
      <w:r>
        <w:t xml:space="preserve"> </w:t>
      </w:r>
      <w:r>
        <w:rPr>
          <w:bCs/>
          <w:b/>
        </w:rPr>
        <w:t xml:space="preserve">The Banker</w:t>
      </w:r>
    </w:p>
    <w:p>
      <w:pPr>
        <w:pStyle w:val="BodyText"/>
      </w:pPr>
      <w:r>
        <w:t xml:space="preserve">However, human nature and ethical dilemmas are universal. While tools and regulations differ, the core conflict between personal ambition and professional duty remains constant. Therefore, while specific tactics may need localization, the philosophical underpinnings of</w:t>
      </w:r>
    </w:p>
    <w:p>
      <w:pPr>
        <w:pStyle w:val="BodyText"/>
      </w:pPr>
      <w:r>
        <w:t xml:space="preserve">The Banker) remain robustly applicable to Myanmar Yangon.</w:t>
      </w:r>
    </w:p>
    <w:bookmarkEnd w:id="27"/>
    <w:bookmarkStart w:id="28" w:name="conclusion"/>
    <w:p>
      <w:pPr>
        <w:pStyle w:val="Heading2"/>
      </w:pPr>
      <w:r>
        <w:t xml:space="preserve">Conclusion</w:t>
      </w:r>
    </w:p>
    <w:p>
      <w:pPr>
        <w:pStyle w:val="FirstParagraph"/>
      </w:pPr>
      <w:r>
        <w:t xml:space="preserve">In conclusion, this book report highlights that</w:t>
      </w:r>
      <w:r>
        <w:t xml:space="preserve"> </w:t>
      </w:r>
      <w:r>
        <w:rPr>
          <w:bCs/>
          <w:b/>
        </w:rPr>
        <w:t xml:space="preserve">The Banker</w:t>
      </w:r>
    </w:p>
    <w:p>
      <w:pPr>
        <w:pStyle w:val="BodyText"/>
      </w:pPr>
      <w:r>
        <w:t xml:space="preserve">As Myanmar continues its journey toward economic maturity, let the narrative of</w:t>
      </w:r>
      <w:r>
        <w:t xml:space="preserve"> </w:t>
      </w:r>
      <w:r>
        <w:rPr>
          <w:bCs/>
          <w:b/>
        </w:rPr>
        <w:t xml:space="preserve">The Banker</w:t>
      </w:r>
    </w:p>
    <w:p>
      <w:pPr>
        <w:pStyle w:val="BodyText"/>
      </w:pPr>
      <w:r>
        <w:t xml:space="preserve">The transition from traditional practices to modern financial standards is inevitable. The choice lies in whether we navigate it with integrity or expediency. Let us choose integrity, for that is the true mark of a successful banker.</w:t>
      </w:r>
    </w:p>
    <w:p>
      <w:r>
        <w:pict>
          <v:rect style="width:0;height:1.5pt" o:hralign="center" o:hrstd="t" o:hr="t"/>
        </w:pict>
      </w:r>
    </w:p>
    <w:p>
      <w:pPr>
        <w:pStyle w:val="FirstParagraph"/>
      </w:pPr>
      <w:r>
        <w:rPr>
          <w:bCs/>
          <w:b/>
        </w:rPr>
        <w:t xml:space="preserve">Disclaimer:</w:t>
      </w:r>
      <w:r>
        <w:br/>
      </w:r>
      <w:r>
        <w:t xml:space="preserve">This report is intended for educational and professional development purposes within the banking sector. It does not constitute financial advice but rather strategic insight derived from literary analysis applied to the context of Myanmar Yangon.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dc:title>
  <dc:creator/>
  <dc:language>en</dc:language>
  <cp:keywords/>
  <dcterms:created xsi:type="dcterms:W3CDTF">2026-07-29T14:23:14Z</dcterms:created>
  <dcterms:modified xsi:type="dcterms:W3CDTF">2026-07-29T14:23:14Z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