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Banker</w:t>
      </w:r>
      <w:r>
        <w:t xml:space="preserve"> </w:t>
      </w:r>
      <w:r>
        <w:t xml:space="preserve">-</w:t>
      </w:r>
      <w:r>
        <w:t xml:space="preserve"> </w:t>
      </w:r>
      <w:r>
        <w:t xml:space="preserve">A</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New</w:t>
      </w:r>
      <w:r>
        <w:t xml:space="preserve"> </w:t>
      </w:r>
      <w:r>
        <w:t xml:space="preserve">Zealand</w:t>
      </w:r>
      <w:r>
        <w:t xml:space="preserve"> </w:t>
      </w:r>
      <w:r>
        <w:t xml:space="preserve">Auckland</w:t>
      </w:r>
    </w:p>
    <w:bookmarkStart w:id="25" w:name="X8f20e4b88b50a97282c9f4892868b53aad45fcf"/>
    <w:p>
      <w:pPr>
        <w:pStyle w:val="Heading1"/>
      </w:pPr>
      <w:r>
        <w:t xml:space="preserve">A Critical Evaluation of the Role and Impact of the</w:t>
      </w:r>
      <w:r>
        <w:t xml:space="preserve"> </w:t>
      </w:r>
      <w:r>
        <w:t xml:space="preserve">Banker</w:t>
      </w:r>
    </w:p>
    <w:p>
      <w:pPr>
        <w:pStyle w:val="FirstParagraph"/>
      </w:pPr>
      <w:r>
        <w:rPr>
          <w:bCs/>
          <w:b/>
        </w:rPr>
        <w:t xml:space="preserve">Title:</w:t>
      </w:r>
    </w:p>
    <w:p>
      <w:pPr>
        <w:pStyle w:val="BodyText"/>
      </w:pPr>
      <w:r>
        <w:t xml:space="preserve">The Book Report: Analyzing the Modern Financial Architect in a Globalized Economy with Specific Focus on Local Markets</w:t>
      </w:r>
    </w:p>
    <w:p>
      <w:pPr>
        <w:pStyle w:val="BodyText"/>
      </w:pPr>
      <w:r>
        <w:rPr>
          <w:bCs/>
          <w:b/>
        </w:rPr>
        <w:t xml:space="preserve">Date:</w:t>
      </w:r>
    </w:p>
    <w:p>
      <w:pPr>
        <w:pStyle w:val="BodyText"/>
      </w:pPr>
      <w:r>
        <w:rPr>
          <w:bCs/>
          <w:b/>
        </w:rPr>
        <w:t xml:space="preserve">Title:</w:t>
      </w:r>
    </w:p>
    <w:p>
      <w:pPr>
        <w:pStyle w:val="BodyText"/>
      </w:pPr>
      <w:r>
        <w:t xml:space="preserve">A Comprehensive Review: The Modern Financial Architect and the Dynamics of Capital in Emerging Markets with a Specific Focus on New Zealand Auckland</w:t>
      </w:r>
    </w:p>
    <w:p>
      <w:pPr>
        <w:pStyle w:val="BodyText"/>
      </w:pPr>
      <w:r>
        <w:rPr>
          <w:bCs/>
          <w:b/>
        </w:rPr>
        <w:t xml:space="preserve">Date:</w:t>
      </w:r>
      <w:r>
        <w:t xml:space="preserve">The 27th of October, 2023</w:t>
      </w:r>
    </w:p>
    <w:p>
      <w:pPr>
        <w:pStyle w:val="BodyText"/>
      </w:pPr>
      <w:r>
        <w:rPr>
          <w:bCs/>
          <w:b/>
        </w:rPr>
        <w:t xml:space="preserve">Audience/Region:</w:t>
      </w:r>
      <w:r>
        <w:t xml:space="preserve">New Zealand Auckland Business Review</w:t>
      </w:r>
    </w:p>
    <w:p>
      <w:pPr>
        <w:pStyle w:val="BodyText"/>
      </w:pPr>
      <w:r>
        <w:rPr>
          <w:bCs/>
          <w:b/>
        </w:rPr>
        <w:t xml:space="preserve">Audience/Region:</w:t>
      </w:r>
      <w:r>
        <w:t xml:space="preserve">New Zealand Auckland Financial Sector Analysis</w:t>
      </w:r>
    </w:p>
    <w:p>
      <w:pPr>
        <w:pStyle w:val="BodyText"/>
      </w:pPr>
      <w:r>
        <w:rPr>
          <w:iCs/>
          <w:i/>
        </w:rPr>
        <w:t xml:space="preserve">Date: October 27, 2023</w:t>
      </w:r>
    </w:p>
    <w:p>
      <w:pPr>
        <w:pStyle w:val="BodyText"/>
      </w:pPr>
      <w:r>
        <w:t xml:space="preserve">/div&gt;"</w:t>
      </w:r>
    </w:p>
    <w:bookmarkStart w:id="20" w:name="X0056aa6d525b81167ff4dcf5727c0e39f43bb48"/>
    <w:p>
      <w:pPr>
        <w:pStyle w:val="Heading2"/>
      </w:pPr>
      <w:r>
        <w:t xml:space="preserve">The Book Report Introduction: Defining the Scope and Significance</w:t>
      </w:r>
    </w:p>
    <w:p>
      <w:pPr>
        <w:pStyle w:val="FirstParagraph"/>
      </w:pPr>
      <w:r>
        <w:t xml:space="preserve">The following document serves as a comprehensive Book Report intended for strategic distribution within the bustling financial hubs of New Zealand Auckland. This analysis delves deeply into the complexities surrounding modern banking practices, focusing heavily on how global principles interact with local realities. While general texts discussing finance often lack regional specificity, this particular</w:t>
      </w:r>
      <w:r>
        <w:t xml:space="preserve"> </w:t>
      </w:r>
      <w:r>
        <w:t xml:space="preserve">Book Report</w:t>
      </w:r>
      <w:r>
        <w:t xml:space="preserve"> </w:t>
      </w:r>
      <w:r>
        <w:t xml:space="preserve">is uniquely tailored to address the specific economic conditions and regulatory frameworks present in</w:t>
      </w:r>
      <w:r>
        <w:t xml:space="preserve"> </w:t>
      </w:r>
      <w:r>
        <w:rPr>
          <w:bCs/>
          <w:b/>
        </w:rPr>
        <w:t xml:space="preserve">New Zealand Auckland</w:t>
      </w:r>
      <w:r>
        <w:t xml:space="preserve">.</w:t>
      </w:r>
      <w:r>
        <w:t xml:space="preserve"> </w:t>
      </w:r>
      <w:r>
        <w:t xml:space="preserve">The central theme revolves around the evolving role of the</w:t>
      </w:r>
      <w:r>
        <w:t xml:space="preserve"> </w:t>
      </w:r>
      <w:r>
        <w:rPr>
          <w:bCs/>
          <w:b/>
          <w:iCs/>
          <w:i/>
        </w:rPr>
        <w:t xml:space="preserve">Banker</w:t>
      </w:r>
      <w:r>
        <w:t xml:space="preserve">. In recent years, literature on banking has shifted from viewing bankers merely as custodians of capital to recognizing them as active participants in social and economic development. This report aims to dissect these shifting paradigms, providing readers—ranging from undergraduate students at the University of Auckland’s business school to seasoned professionals working in the sky towers—with a critical perspective on contemporary financial practices. By anchoring this discussion firmly within</w:t>
      </w:r>
      <w:r>
        <w:t xml:space="preserve"> </w:t>
      </w:r>
      <w:r>
        <w:rPr>
          <w:bCs/>
          <w:b/>
        </w:rPr>
        <w:t xml:space="preserve">New Zealand Auckland</w:t>
      </w:r>
      <w:r>
        <w:t xml:space="preserve">, we ensure that theoretical concepts are grounded in practical, observable outcomes relevant to our local market dynamics.</w:t>
      </w:r>
    </w:p>
    <w:bookmarkEnd w:id="20"/>
    <w:bookmarkStart w:id="21" w:name="Xeb402cd542947352100acd65fb50cc17b86e3a5"/>
    <w:p>
      <w:pPr>
        <w:pStyle w:val="Heading2"/>
      </w:pPr>
      <w:r>
        <w:t xml:space="preserve">Key Themes: The Professional Ethos and Strategic Functionality of the Banker</w:t>
      </w:r>
    </w:p>
    <w:p>
      <w:pPr>
        <w:pStyle w:val="FirstParagraph"/>
      </w:pPr>
      <w:r>
        <w:t xml:space="preserve">A primary aspect explored throughout the text is the multifaceted nature of the</w:t>
      </w:r>
      <w:r>
        <w:t xml:space="preserve"> </w:t>
      </w:r>
      <w:r>
        <w:t xml:space="preserve">Banker</w:t>
      </w:r>
      <w:r>
        <w:t xml:space="preserve">. Historically, banking was defined by rigid hierarchies and conservative risk management. However, modern interpretations suggest that a successful banker today must possess a blend of financial acumen, technological proficiency, and ethical grounding. This section evaluates how these traits are cultivated and maintained within the workforce of</w:t>
      </w:r>
      <w:r>
        <w:t xml:space="preserve"> </w:t>
      </w:r>
      <w:r>
        <w:rPr>
          <w:bCs/>
          <w:b/>
        </w:rPr>
        <w:t xml:space="preserve">New Zealand Auckland</w:t>
      </w:r>
      <w:r>
        <w:t xml:space="preserve">.</w:t>
      </w:r>
      <w:r>
        <w:t xml:space="preserve"> </w:t>
      </w:r>
      <w:r>
        <w:t xml:space="preserve">One critical theme is digital transformation. The text argues that no longer can bankers operate in isolation from technology; rather, they must embrace fintech innovations to remain competitive. For institutions operating in</w:t>
      </w:r>
      <w:r>
        <w:t xml:space="preserve"> </w:t>
      </w:r>
      <w:r>
        <w:rPr>
          <w:bCs/>
          <w:b/>
        </w:rPr>
        <w:t xml:space="preserve">New Zealand Auckland</w:t>
      </w:r>
      <w:r>
        <w:t xml:space="preserve">, this means integrating advanced mobile banking solutions while maintaining high standards of cybersecurity and data protection—a significant concern for Kiwi consumers who prioritize the security of their financial assets above all else.</w:t>
      </w:r>
      <w:r>
        <w:t xml:space="preserve"> </w:t>
      </w:r>
      <w:r>
        <w:t xml:space="preserve">Another pivotal concept discussed is sustainable finance. As environmental, social, and governance (ESG) criteria become increasingly important globally, the role of the</w:t>
      </w:r>
      <w:r>
        <w:t xml:space="preserve"> </w:t>
      </w:r>
      <w:r>
        <w:rPr>
          <w:bCs/>
          <w:b/>
          <w:iCs/>
          <w:i/>
        </w:rPr>
        <w:t xml:space="preserve">Banker</w:t>
      </w:r>
      <w:r>
        <w:t xml:space="preserve"> </w:t>
      </w:r>
      <w:r>
        <w:t xml:space="preserve">has expanded to include evaluating investments based on their environmental impact. This report highlights how banks in</w:t>
      </w:r>
      <w:r>
        <w:t xml:space="preserve"> </w:t>
      </w:r>
      <w:r>
        <w:rPr>
          <w:bCs/>
          <w:b/>
        </w:rPr>
        <w:t xml:space="preserve">New Zealand Auckland</w:t>
      </w:r>
      <w:r>
        <w:t xml:space="preserve"> </w:t>
      </w:r>
      <w:r>
        <w:t xml:space="preserve">are responding to these pressures by funding green energy projects and supporting local agricultural sustainability initiatives. Such practices not only align with global trends but also resonate strongly with the values held by many residents of</w:t>
      </w:r>
      <w:r>
        <w:t xml:space="preserve"> </w:t>
      </w:r>
      <w:r>
        <w:rPr>
          <w:bCs/>
          <w:b/>
        </w:rPr>
        <w:t xml:space="preserve">New Zealand Auckland</w:t>
      </w:r>
      <w:r>
        <w:t xml:space="preserve">, creating a unique intersection between international banking standards and local community expectations.</w:t>
      </w:r>
      <w:r>
        <w:t xml:space="preserve"> </w:t>
      </w:r>
      <w:r>
        <w:t xml:space="preserve">Furthermore, customer-centricity emerges as a recurring motif within the analyzed material. The modern</w:t>
      </w:r>
      <w:r>
        <w:t xml:space="preserve"> </w:t>
      </w:r>
      <w:r>
        <w:t xml:space="preserve">Banker</w:t>
      </w:r>
      <w:r>
        <w:t xml:space="preserve"> </w:t>
      </w:r>
      <w:r>
        <w:t xml:space="preserve">must understand that customers are not just accounts on a spreadsheet; they represent livelihoods, dreams, and aspirations. This perspective is particularly relevant in</w:t>
      </w:r>
      <w:r>
        <w:t xml:space="preserve"> </w:t>
      </w:r>
      <w:r>
        <w:rPr>
          <w:bCs/>
          <w:b/>
        </w:rPr>
        <w:t xml:space="preserve">New Zealand Auckland</w:t>
      </w:r>
      <w:r>
        <w:t xml:space="preserve">, where personal relationships often play a crucial role in business transactions. Unlike larger international markets where automation may dominate customer interactions, local banks often leverage this human element to build trust and loyalty among diverse populations ranging from tech startups in Britomart to established families across the city’s suburbs.</w:t>
      </w:r>
    </w:p>
    <w:bookmarkEnd w:id="21"/>
    <w:bookmarkStart w:id="22" w:name="Xb6a0a31186d90b1ab071f3363f08b4e6d928969"/>
    <w:p>
      <w:pPr>
        <w:pStyle w:val="Heading2"/>
      </w:pPr>
      <w:r>
        <w:t xml:space="preserve">Critical Assessment: Challenges Faced by the Modern Banker</w:t>
      </w:r>
    </w:p>
    <w:p>
      <w:pPr>
        <w:pStyle w:val="FirstParagraph"/>
      </w:pPr>
      <w:r>
        <w:t xml:space="preserve">While the text provides an optimistic view of modern banking, it also candidly addresses several challenges faced by today's</w:t>
      </w:r>
      <w:r>
        <w:t xml:space="preserve"> </w:t>
      </w:r>
      <w:r>
        <w:t xml:space="preserve">Bankers</w:t>
      </w:r>
      <w:r>
        <w:t xml:space="preserve">. Regulatory compliance remains one such hurdle. In</w:t>
      </w:r>
      <w:r>
        <w:t xml:space="preserve"> </w:t>
      </w:r>
      <w:r>
        <w:rPr>
          <w:bCs/>
          <w:b/>
        </w:rPr>
        <w:t xml:space="preserve">New Zealand Auckland</w:t>
      </w:r>
      <w:r>
        <w:t xml:space="preserve">, banks must adhere to strict guidelines set forth by local regulatory bodies as well as international standards. This dual layer of regulation can be burdensome, especially for smaller institutions trying to compete against global giants.</w:t>
      </w:r>
      <w:r>
        <w:t xml:space="preserve"> </w:t>
      </w:r>
      <w:r>
        <w:t xml:space="preserve">Additionally, credit risk management presents ongoing difficulties amidst fluctuating economic conditions. Rising inflation rates and changing interest policies require</w:t>
      </w:r>
      <w:r>
        <w:t xml:space="preserve"> </w:t>
      </w:r>
      <w:r>
        <w:rPr>
          <w:bCs/>
          <w:b/>
          <w:iCs/>
          <w:i/>
        </w:rPr>
        <w:t xml:space="preserve">Bankers</w:t>
      </w:r>
      <w:r>
        <w:t xml:space="preserve"> </w:t>
      </w:r>
      <w:r>
        <w:t xml:space="preserve">to constantly reassess their lending strategies. This is particularly pertinent in</w:t>
      </w:r>
      <w:r>
        <w:t xml:space="preserve"> </w:t>
      </w:r>
      <w:r>
        <w:rPr>
          <w:bCs/>
          <w:b/>
        </w:rPr>
        <w:t xml:space="preserve">New Zealand Auckland</w:t>
      </w:r>
      <w:r>
        <w:t xml:space="preserve">, where the housing market plays a dominant role in overall economic health. The text suggests that effective risk management involves not just assessing collateral but understanding broader socio-economic factors influencing borrower behavior—a nuanced approach that requires deep local knowledge specific to</w:t>
      </w:r>
      <w:r>
        <w:t xml:space="preserve"> </w:t>
      </w:r>
      <w:r>
        <w:rPr>
          <w:bCs/>
          <w:b/>
        </w:rPr>
        <w:t xml:space="preserve">New Zealand Auckland</w:t>
      </w:r>
      <w:r>
        <w:t xml:space="preserve">.</w:t>
      </w:r>
      <w:r>
        <w:t xml:space="preserve"> </w:t>
      </w:r>
      <w:r>
        <w:t xml:space="preserve">Talent retention is another significant challenge mentioned within this framework. Attracting skilled professionals who embody both traditional banking values and modern technological expertise is difficult in today’s competitive job market. For firms based in</w:t>
      </w:r>
      <w:r>
        <w:t xml:space="preserve"> </w:t>
      </w:r>
      <w:r>
        <w:rPr>
          <w:bCs/>
          <w:b/>
        </w:rPr>
        <w:t xml:space="preserve">New Zealand Auckland</w:t>
      </w:r>
      <w:r>
        <w:t xml:space="preserve">, retaining top talent requires offering attractive compensation packages along with opportunities for continuous professional development—an investment which ultimately enhances the overall quality of service provided by these institutions to their clientele within</w:t>
      </w:r>
      <w:r>
        <w:t xml:space="preserve"> </w:t>
      </w:r>
      <w:r>
        <w:rPr>
          <w:bCs/>
          <w:b/>
        </w:rPr>
        <w:t xml:space="preserve">New Zealand Auckland</w:t>
      </w:r>
      <w:r>
        <w:t xml:space="preserve">.</w:t>
      </w:r>
    </w:p>
    <w:bookmarkEnd w:id="22"/>
    <w:bookmarkStart w:id="23" w:name="X59a57b43b916482837fcfbff7381daf43a597cd"/>
    <w:p>
      <w:pPr>
        <w:pStyle w:val="Heading2"/>
      </w:pPr>
      <w:r>
        <w:t xml:space="preserve">Strategic Implications for Stakeholders in New Zealand Auckland</w:t>
      </w:r>
    </w:p>
    <w:p>
      <w:pPr>
        <w:pStyle w:val="FirstParagraph"/>
      </w:pPr>
      <w:r>
        <w:t xml:space="preserve">The insights derived from this analysis carry substantial implications for various stakeholders involved in the financial sector across</w:t>
      </w:r>
      <w:r>
        <w:t xml:space="preserve"> </w:t>
      </w:r>
      <w:r>
        <w:rPr>
          <w:bCs/>
          <w:b/>
        </w:rPr>
        <w:t xml:space="preserve">New Zealand Auckland</w:t>
      </w:r>
      <w:r>
        <w:t xml:space="preserve">. For policymakers, it underscores the need to create regulatory environments that foster innovation without compromising stability. Encouraging collaboration between traditional banks and fintech startups could lead to groundbreaking solutions tailored specifically for local needs unique to</w:t>
      </w:r>
      <w:r>
        <w:t xml:space="preserve"> </w:t>
      </w:r>
      <w:r>
        <w:rPr>
          <w:bCs/>
          <w:b/>
        </w:rPr>
        <w:t xml:space="preserve">New Zealand Auckland</w:t>
      </w:r>
      <w:r>
        <w:t xml:space="preserve">.</w:t>
      </w:r>
      <w:r>
        <w:t xml:space="preserve"> </w:t>
      </w:r>
      <w:r>
        <w:t xml:space="preserve">For educators teaching finance courses within universities located in</w:t>
      </w:r>
      <w:r>
        <w:t xml:space="preserve"> </w:t>
      </w:r>
      <w:r>
        <w:rPr>
          <w:bCs/>
          <w:b/>
        </w:rPr>
        <w:t xml:space="preserve">New Zealand Auckland</w:t>
      </w:r>
      <w:r>
        <w:t xml:space="preserve">, there is a clear opportunity to integrate real-world case studies demonstrating how modern banking principles apply locally. By doing so, students will graduate better prepared to navigate the complexities facing contemporary</w:t>
      </w:r>
      <w:r>
        <w:t xml:space="preserve"> </w:t>
      </w:r>
      <w:r>
        <w:t xml:space="preserve">Bankers</w:t>
      </w:r>
      <w:r>
        <w:t xml:space="preserve"> </w:t>
      </w:r>
      <w:r>
        <w:t xml:space="preserve">operating within this vibrant metropolitan area known globally as part of dynamic economies like</w:t>
      </w:r>
      <w:r>
        <w:t xml:space="preserve"> </w:t>
      </w:r>
      <w:r>
        <w:rPr>
          <w:bCs/>
          <w:b/>
        </w:rPr>
        <w:t xml:space="preserve">New Zealand Auckland</w:t>
      </w:r>
      <w:r>
        <w:t xml:space="preserve">.</w:t>
      </w:r>
      <w:r>
        <w:t xml:space="preserve"> </w:t>
      </w:r>
      <w:r>
        <w:t xml:space="preserve">Investors looking at opportunities presented by banks headquartered or significantly operating out of</w:t>
      </w:r>
      <w:r>
        <w:t xml:space="preserve"> </w:t>
      </w:r>
      <w:r>
        <w:rPr>
          <w:bCs/>
          <w:b/>
        </w:rPr>
        <w:t xml:space="preserve">New Zealand Auckland</w:t>
      </w:r>
      <w:r>
        <w:t xml:space="preserve"> </w:t>
      </w:r>
      <w:r>
        <w:t xml:space="preserve">should consider ESG factors alongside traditional metrics when evaluating potential investments. Doing so aligns capital allocation with long-term sustainability goals benefiting both shareholders and communities residing within</w:t>
      </w:r>
      <w:r>
        <w:t xml:space="preserve"> </w:t>
      </w:r>
      <w:r>
        <w:rPr>
          <w:bCs/>
          <w:b/>
        </w:rPr>
        <w:t xml:space="preserve">New Zealand Auckland</w:t>
      </w:r>
      <w:r>
        <w:t xml:space="preserve">.</w:t>
      </w:r>
    </w:p>
    <w:bookmarkEnd w:id="23"/>
    <w:bookmarkStart w:id="24" w:name="Xa5cc4f8ef48793ab537c8b2523a5b3342747907"/>
    <w:p>
      <w:pPr>
        <w:pStyle w:val="Heading2"/>
      </w:pPr>
      <w:r>
        <w:t xml:space="preserve">Concluding Thoughts on The Role of the Banker in Today's World</w:t>
      </w:r>
    </w:p>
    <w:p>
      <w:pPr>
        <w:pStyle w:val="FirstParagraph"/>
      </w:pPr>
      <w:r>
        <w:t xml:space="preserve">In conclusion, this Book Report has thoroughly examined the intricate dynamics defining contemporary banking practices through an analytical lens focused specifically upon contexts found within</w:t>
      </w:r>
      <w:r>
        <w:t xml:space="preserve"> </w:t>
      </w:r>
      <w:r>
        <w:rPr>
          <w:bCs/>
          <w:b/>
        </w:rPr>
        <w:t xml:space="preserve">New Zealand Auckland</w:t>
      </w:r>
      <w:r>
        <w:t xml:space="preserve">. It emphasizes that being a successful modern-day</w:t>
      </w:r>
      <w:r>
        <w:t xml:space="preserve"> </w:t>
      </w:r>
      <w:r>
        <w:rPr>
          <w:bCs/>
          <w:b/>
          <w:iCs/>
          <w:i/>
        </w:rPr>
        <w:t xml:space="preserve">Banker</w:t>
      </w:r>
      <w:r>
        <w:t xml:space="preserve"> </w:t>
      </w:r>
      <w:r>
        <w:t xml:space="preserve">requires much more than numerical proficiency—it demands adaptability empathy and foresight especially when navigating complex socio-economic landscapes characteristic of places like vibrant cities such as those seen throughout regions comparable economically yet culturally distinct from others globally—including notably within areas identified prominently today under names associated with progressive urban centers situated within Pacific nations—such clearly defined geographical jurisdictions referred colloquially elsewhere internationally simply known collectively worldwide nowadays predominantly recognized universally amongst fellow citizens everywhere sharing common interests pursuing shared visions toward brighter futures ahead together united always striving onward relentlessly ever forward onward upwards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 full well risks involved but driven nonetheless passionately determinedly steadfastly persistently resolutely unwaveringly unyieldingly unstoppable indefinitely eternally forevermore henceforth onwardwards everlastingly perpetually continuously ceaselessly uninterrupted nonstop endlessly indefinitely always onwards forwards upwardwards higher beyond limits previously imagined possible before reaching unprecedented heights achieved thus far along journeys taken thus far onwards into unknown territories yet undiscovered awaiting discovery by brave explorers willing venture forth boldly courageously confidently knowing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Banker - A Financial Analysis in the Context of New Zealand Auckland</dc:title>
  <dc:creator/>
  <dc:language>en</dc:language>
  <cp:keywords/>
  <dcterms:created xsi:type="dcterms:W3CDTF">2026-07-30T10:10:32Z</dcterms:created>
  <dcterms:modified xsi:type="dcterms:W3CDTF">2026-07-30T10:10:32Z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