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8" w:name="X82bf2a2e8b454f9ca9e7bb2980ae9891f75832a"/>
    <w:p>
      <w:pPr>
        <w:pStyle w:val="Heading1"/>
      </w:pPr>
      <w:r>
        <w:rPr>
          <w:bCs/>
          <w:b/>
        </w:rPr>
        <w:t xml:space="preserve">A Comprehensive Book Report on the Role of the Banker in Peru Lima</w:t>
      </w:r>
    </w:p>
    <w:p>
      <w:pPr>
        <w:pStyle w:val="FirstParagraph"/>
      </w:pPr>
      <w:r>
        <w:rPr>
          <w:iCs/>
          <w:i/>
        </w:rPr>
        <w:t xml:space="preserve">Date:</w:t>
      </w:r>
      <w:r>
        <w:t xml:space="preserve"> </w:t>
      </w:r>
      <w:r>
        <w:t xml:space="preserve">October 26, 2023</w:t>
      </w:r>
      <w:r>
        <w:br/>
      </w:r>
      <w:r>
        <w:rPr>
          <w:iCs/>
          <w:i/>
        </w:rPr>
        <w:t xml:space="preserve">District/Location:</w:t>
      </w:r>
      <w:r>
        <w:t xml:space="preserve"> </w:t>
      </w:r>
      <w:r>
        <w:t xml:space="preserve">San Isidro, Peru Lima</w:t>
      </w:r>
      <w:r>
        <w:br/>
      </w:r>
      <w:r>
        <w:rPr>
          <w:iCs/>
          <w:i/>
        </w:rPr>
        <w:t xml:space="preserve">Subject:</w:t>
      </w:r>
      <w:r>
        <w:t xml:space="preserve"> </w:t>
      </w:r>
      <w:r>
        <w:t xml:space="preserve">Financial Literature and Economic Analysis</w:t>
      </w:r>
    </w:p>
    <w:bookmarkStart w:id="20" w:name="i.-introduction"/>
    <w:p>
      <w:pPr>
        <w:pStyle w:val="Heading2"/>
      </w:pPr>
      <w:r>
        <w:rPr>
          <w:bCs/>
          <w:b/>
        </w:rPr>
        <w:t xml:space="preserve">I. Introduction</w:t>
      </w:r>
    </w:p>
    <w:p>
      <w:pPr>
        <w:pStyle w:val="FirstParagraph"/>
      </w:pPr>
      <w:r>
        <w:t xml:space="preserve">The financial landscape of the 21st century is characterized by rapid digitalization, regulatory tightening, and a growing emphasis on sustainable finance. In this complex environment, the figure of the</w:t>
      </w:r>
      <w:r>
        <w:t xml:space="preserve"> </w:t>
      </w:r>
      <w:r>
        <w:rPr>
          <w:bCs/>
          <w:b/>
        </w:rPr>
        <w:t xml:space="preserve">Banker</w:t>
      </w:r>
      <w:r>
        <w:t xml:space="preserve"> </w:t>
      </w:r>
      <w:r>
        <w:t xml:space="preserve">has evolved significantly from that of a mere custodian of capital to a strategic advisor and risk manager. This report analyzes key financial literature regarding banking practices, specifically contextualizing these concepts within the unique economic and social fabric of</w:t>
      </w:r>
      <w:r>
        <w:t xml:space="preserve"> </w:t>
      </w:r>
      <w:r>
        <w:rPr>
          <w:bCs/>
          <w:b/>
        </w:rPr>
        <w:t xml:space="preserve">Peru Lima</w:t>
      </w:r>
      <w:r>
        <w:t xml:space="preserve">. The capital city serves as the primary hub for Peru’s financial sector, hosting the headquarters of major domestic banks, international financial institutions, and regulatory bodies such as the Superintendencia de Banca y Seguros (SBS). By examining modern banking theories through the lens of this vibrant Latin American metropolis, we can better understand how traditional roles are being reshaped by local realities.</w:t>
      </w:r>
    </w:p>
    <w:bookmarkEnd w:id="20"/>
    <w:bookmarkStart w:id="21" w:name="Xa9f74439baefdd6659f3f836d882c35723786f2"/>
    <w:p>
      <w:pPr>
        <w:pStyle w:val="Heading2"/>
      </w:pPr>
      <w:r>
        <w:rPr>
          <w:bCs/>
          <w:b/>
        </w:rPr>
        <w:t xml:space="preserve">II. Summary of Key Texts: The Modern Banker</w:t>
      </w:r>
    </w:p>
    <w:p>
      <w:pPr>
        <w:pStyle w:val="FirstParagraph"/>
      </w:pPr>
      <w:r>
        <w:t xml:space="preserve">The primary focus of this report draws from contemporary financial management texts that define the multifaceted role of the modern</w:t>
      </w:r>
      <w:r>
        <w:t xml:space="preserve"> </w:t>
      </w:r>
      <w:r>
        <w:rPr>
          <w:bCs/>
          <w:b/>
        </w:rPr>
        <w:t xml:space="preserve">Banker</w:t>
      </w:r>
      <w:r>
        <w:t xml:space="preserve">. Unlike previous decades where banking was predominantly transactional, recent literature emphasizes relationship banking. A banker today must possess a deep understanding of macroeconomic indicators, geopolitical stability, and digital transformation. The text argues that credibility is the most valuable asset in banking. This credibility is not built merely on balance sheets but on trust and ethical conduct.</w:t>
      </w:r>
    </w:p>
    <w:p>
      <w:pPr>
        <w:pStyle w:val="BodyText"/>
      </w:pPr>
      <w:r>
        <w:t xml:space="preserve">Key themes include credit risk assessment in emerging markets, the integration of fintech solutions, and corporate social responsibility (CSR). The authors highlight that a successful</w:t>
      </w:r>
      <w:r>
        <w:t xml:space="preserve"> </w:t>
      </w:r>
      <w:r>
        <w:rPr>
          <w:bCs/>
          <w:b/>
        </w:rPr>
        <w:t xml:space="preserve">Banker</w:t>
      </w:r>
      <w:r>
        <w:t xml:space="preserve"> </w:t>
      </w:r>
      <w:r>
        <w:t xml:space="preserve">must navigate the tension between profit maximization and regulatory compliance. In particular, the section on "Ethical Banking" resonates strongly with current global standards, suggesting that bankers must act as guardians of financial integrity. This perspective is crucial when applying these theories to regions with developing regulatory frameworks.</w:t>
      </w:r>
    </w:p>
    <w:bookmarkEnd w:id="21"/>
    <w:bookmarkStart w:id="24" w:name="Xb67bce24e77095f8943933fea424a8192f7adc7"/>
    <w:p>
      <w:pPr>
        <w:pStyle w:val="Heading2"/>
      </w:pPr>
      <w:r>
        <w:rPr>
          <w:bCs/>
          <w:b/>
        </w:rPr>
        <w:t xml:space="preserve">III. Contextual Analysis: The Specifics of Peru Lima</w:t>
      </w:r>
    </w:p>
    <w:p>
      <w:pPr>
        <w:pStyle w:val="FirstParagraph"/>
      </w:pPr>
      <w:r>
        <w:t xml:space="preserve">To fully appreciate the application of these banking principles, one must look at the specific environment of</w:t>
      </w:r>
      <w:r>
        <w:t xml:space="preserve"> </w:t>
      </w:r>
      <w:r>
        <w:rPr>
          <w:bCs/>
          <w:b/>
        </w:rPr>
        <w:t xml:space="preserve">Peru Lima</w:t>
      </w:r>
      <w:r>
        <w:t xml:space="preserve">. As the economic engine of Peru, Lima accounts for a significant portion of the nation's GDP. The city presents a dichotomy between high-level corporate finance centered in districts like San Isidro and Miraflores, and micro-finance initiatives reaching informal sectors in surrounding areas. The</w:t>
      </w:r>
      <w:r>
        <w:t xml:space="preserve"> </w:t>
      </w:r>
      <w:r>
        <w:rPr>
          <w:bCs/>
          <w:b/>
        </w:rPr>
        <w:t xml:space="preserve">Banker</w:t>
      </w:r>
      <w:r>
        <w:t xml:space="preserve"> </w:t>
      </w:r>
      <w:r>
        <w:t xml:space="preserve">operating in</w:t>
      </w:r>
      <w:r>
        <w:t xml:space="preserve"> </w:t>
      </w:r>
      <w:r>
        <w:rPr>
          <w:bCs/>
          <w:b/>
        </w:rPr>
        <w:t xml:space="preserve">Peru Lima</w:t>
      </w:r>
      <w:r>
        <w:t xml:space="preserve"> </w:t>
      </w:r>
      <w:r>
        <w:t xml:space="preserve">faces unique challenges.</w:t>
      </w:r>
    </w:p>
    <w:bookmarkStart w:id="22" w:name="a.-economic-volatility-and-resilience"/>
    <w:p>
      <w:pPr>
        <w:pStyle w:val="Heading3"/>
      </w:pPr>
      <w:r>
        <w:rPr>
          <w:bCs/>
          <w:b/>
        </w:rPr>
        <w:t xml:space="preserve">A. Economic Volatility and Resilience</w:t>
      </w:r>
    </w:p>
    <w:p>
      <w:pPr>
        <w:pStyle w:val="FirstParagraph"/>
      </w:pPr>
      <w:r>
        <w:t xml:space="preserve">Lima is subject to external shocks related to global commodity prices, particularly copper and gold, which are vital for Peru’s economy. A competent</w:t>
      </w:r>
      <w:r>
        <w:t xml:space="preserve"> </w:t>
      </w:r>
      <w:r>
        <w:rPr>
          <w:bCs/>
          <w:b/>
        </w:rPr>
        <w:t xml:space="preserve">Banker</w:t>
      </w:r>
      <w:r>
        <w:t xml:space="preserve"> </w:t>
      </w:r>
      <w:r>
        <w:t xml:space="preserve">in this region must be adept at hedging against currency fluctuations involving the Sol (PEN) and the US Dollar. Literature suggests that bankers in</w:t>
      </w:r>
      <w:r>
        <w:t xml:space="preserve"> </w:t>
      </w:r>
      <w:r>
        <w:rPr>
          <w:bCs/>
          <w:b/>
        </w:rPr>
        <w:t xml:space="preserve">Peru Lima</w:t>
      </w:r>
      <w:r>
        <w:t xml:space="preserve"> </w:t>
      </w:r>
      <w:r>
        <w:t xml:space="preserve">often serve as stabilizers during periods of political or economic uncertainty, providing liquidity and confidence to local businesses.</w:t>
      </w:r>
    </w:p>
    <w:bookmarkEnd w:id="22"/>
    <w:bookmarkStart w:id="23" w:name="b.-financial-inclusion-initiatives"/>
    <w:p>
      <w:pPr>
        <w:pStyle w:val="Heading3"/>
      </w:pPr>
      <w:r>
        <w:rPr>
          <w:bCs/>
          <w:b/>
        </w:rPr>
        <w:t xml:space="preserve">B. Financial Inclusion Initiatives</w:t>
      </w:r>
    </w:p>
    <w:p>
      <w:pPr>
        <w:pStyle w:val="FirstParagraph"/>
      </w:pPr>
      <w:r>
        <w:t xml:space="preserve">A critical aspect of banking in Peru is the push for financial inclusion. The government and private sector in</w:t>
      </w:r>
      <w:r>
        <w:t xml:space="preserve"> </w:t>
      </w:r>
      <w:r>
        <w:rPr>
          <w:bCs/>
          <w:b/>
        </w:rPr>
        <w:t xml:space="preserve">Peru Lima</w:t>
      </w:r>
      <w:r>
        <w:t xml:space="preserve"> </w:t>
      </w:r>
      <w:r>
        <w:t xml:space="preserve">have collaborated to expand access to banking services for unbanked populations. Here, the role of the</w:t>
      </w:r>
      <w:r>
        <w:t xml:space="preserve"> </w:t>
      </w:r>
      <w:r>
        <w:rPr>
          <w:bCs/>
          <w:b/>
        </w:rPr>
        <w:t xml:space="preserve">Banker</w:t>
      </w:r>
      <w:r>
        <w:t xml:space="preserve"> </w:t>
      </w:r>
      <w:r>
        <w:t xml:space="preserve">shifts toward innovation. Mobile banking apps and digital wallets are becoming prevalent tools used by bankers to reach customers who may not have easy access to physical branches in the bustling capital. This aligns with modern texts that advocate for technology-driven customer engagement.</w:t>
      </w:r>
    </w:p>
    <w:bookmarkEnd w:id="23"/>
    <w:bookmarkEnd w:id="24"/>
    <w:bookmarkStart w:id="25" w:name="X70f60e636bf45c90b0a65d775ce93cbab5d3a7a"/>
    <w:p>
      <w:pPr>
        <w:pStyle w:val="Heading2"/>
      </w:pPr>
      <w:r>
        <w:rPr>
          <w:bCs/>
          <w:b/>
        </w:rPr>
        <w:t xml:space="preserve">IV. Critical Evaluation: Challenges and Opportunities</w:t>
      </w:r>
    </w:p>
    <w:p>
      <w:pPr>
        <w:pStyle w:val="FirstParagraph"/>
      </w:pPr>
      <w:r>
        <w:t xml:space="preserve">Evaluating the current state of banking through this report reveals both opportunities and pitfalls for professionals in</w:t>
      </w:r>
      <w:r>
        <w:t xml:space="preserve"> </w:t>
      </w:r>
      <w:r>
        <w:rPr>
          <w:bCs/>
          <w:b/>
        </w:rPr>
        <w:t xml:space="preserve">Peru Lima</w:t>
      </w:r>
      <w:r>
        <w:t xml:space="preserve">. One major challenge is cybersecurity. As Lima modernizes its financial infrastructure, it becomes a target for cyber threats. Bankers must therefore be proficient not only in finance but also in understanding digital security protocols.</w:t>
      </w:r>
    </w:p>
    <w:p>
      <w:pPr>
        <w:pStyle w:val="BodyText"/>
      </w:pPr>
      <w:r>
        <w:t xml:space="preserve">Furthermore, the competitive landscape in</w:t>
      </w:r>
      <w:r>
        <w:t xml:space="preserve"> </w:t>
      </w:r>
      <w:r>
        <w:rPr>
          <w:bCs/>
          <w:b/>
        </w:rPr>
        <w:t xml:space="preserve">Peru Lima</w:t>
      </w:r>
      <w:r>
        <w:t xml:space="preserve"> </w:t>
      </w:r>
      <w:r>
        <w:t xml:space="preserve">is intense. With numerous banks vying for market share, differentiation through service quality is essential. The literature emphasizes that soft skills—empathy, communication, and cultural awareness—are just as important as technical financial knowledge. In a culturally rich city like Lima, where business relationships are often personal and long-term, the</w:t>
      </w:r>
      <w:r>
        <w:t xml:space="preserve"> </w:t>
      </w:r>
      <w:r>
        <w:rPr>
          <w:bCs/>
          <w:b/>
        </w:rPr>
        <w:t xml:space="preserve">Banker</w:t>
      </w:r>
      <w:r>
        <w:t xml:space="preserve"> </w:t>
      </w:r>
      <w:r>
        <w:t xml:space="preserve">must demonstrate respect for local customs while maintaining international standards of professionalism.</w:t>
      </w:r>
    </w:p>
    <w:bookmarkEnd w:id="25"/>
    <w:bookmarkStart w:id="26" w:name="v.-conclusion"/>
    <w:p>
      <w:pPr>
        <w:pStyle w:val="Heading2"/>
      </w:pPr>
      <w:r>
        <w:rPr>
          <w:bCs/>
          <w:b/>
        </w:rPr>
        <w:t xml:space="preserve">V. Conclusion</w:t>
      </w:r>
    </w:p>
    <w:p>
      <w:pPr>
        <w:pStyle w:val="FirstParagraph"/>
      </w:pPr>
      <w:r>
        <w:t xml:space="preserve">In conclusion, this report underscores the dynamic nature of the banking profession. The archetypal image of the stiff, remote banker is obsolete. Instead, we see a new breed of professional emerging in</w:t>
      </w:r>
      <w:r>
        <w:t xml:space="preserve"> </w:t>
      </w:r>
      <w:r>
        <w:rPr>
          <w:bCs/>
          <w:b/>
        </w:rPr>
        <w:t xml:space="preserve">Peru Lima</w:t>
      </w:r>
      <w:r>
        <w:t xml:space="preserve">: agile, tech-savvy, and deeply integrated into the community. The literature reviewed confirms that while global principles apply to every</w:t>
      </w:r>
      <w:r>
        <w:t xml:space="preserve"> </w:t>
      </w:r>
      <w:r>
        <w:rPr>
          <w:bCs/>
          <w:b/>
        </w:rPr>
        <w:t xml:space="preserve">Banker</w:t>
      </w:r>
      <w:r>
        <w:t xml:space="preserve">, local adaptation is key to success.</w:t>
      </w:r>
    </w:p>
    <w:p>
      <w:pPr>
        <w:pStyle w:val="BodyText"/>
      </w:pPr>
      <w:r>
        <w:t xml:space="preserve">The context of</w:t>
      </w:r>
      <w:r>
        <w:t xml:space="preserve"> </w:t>
      </w:r>
      <w:r>
        <w:rPr>
          <w:bCs/>
          <w:b/>
        </w:rPr>
        <w:t xml:space="preserve">Peru Lima</w:t>
      </w:r>
      <w:r>
        <w:t xml:space="preserve"> </w:t>
      </w:r>
      <w:r>
        <w:t xml:space="preserve">provides a fascinating case study for banking evolution. It illustrates how global financial trends intersect with local economic needs. For students and professionals alike, understanding the interplay between modern banking theory and the specific realities of</w:t>
      </w:r>
      <w:r>
        <w:t xml:space="preserve"> </w:t>
      </w:r>
      <w:r>
        <w:rPr>
          <w:bCs/>
          <w:b/>
        </w:rPr>
        <w:t xml:space="preserve">Peru Lima</w:t>
      </w:r>
      <w:r>
        <w:t xml:space="preserve"> </w:t>
      </w:r>
      <w:r>
        <w:t xml:space="preserve">is essential for future career development in the financial sector.</w:t>
      </w:r>
    </w:p>
    <w:p>
      <w:pPr>
        <w:pStyle w:val="BodyText"/>
      </w:pPr>
      <w:r>
        <w:t xml:space="preserve">The role of the</w:t>
      </w:r>
      <w:r>
        <w:t xml:space="preserve"> </w:t>
      </w:r>
      <w:r>
        <w:rPr>
          <w:bCs/>
          <w:b/>
        </w:rPr>
        <w:t xml:space="preserve">Banker</w:t>
      </w:r>
      <w:r>
        <w:t xml:space="preserve"> </w:t>
      </w:r>
      <w:r>
        <w:t xml:space="preserve">is no longer just about managing money; it is about managing change, risk, and relationships within a complex urban ecosystem. As Peru continues to develop economically, the banker will remain a pivotal figure in shaping its financial future.</w:t>
      </w:r>
    </w:p>
    <w:bookmarkEnd w:id="26"/>
    <w:bookmarkStart w:id="27" w:name="vi.-references"/>
    <w:p>
      <w:pPr>
        <w:pStyle w:val="Heading2"/>
      </w:pPr>
      <w:r>
        <w:rPr>
          <w:bCs/>
          <w:b/>
        </w:rPr>
        <w:t xml:space="preserve">VI. References</w:t>
      </w:r>
    </w:p>
    <w:p>
      <w:pPr>
        <w:numPr>
          <w:ilvl w:val="0"/>
          <w:numId w:val="1001"/>
        </w:numPr>
        <w:pStyle w:val="Compact"/>
      </w:pPr>
      <w:r>
        <w:t xml:space="preserve">Banco Central de Reserva del Perú (BCRP). (2023). *Informe sobre la Estabilidad Financiera*. Lima, Peru.</w:t>
      </w:r>
    </w:p>
    <w:p>
      <w:pPr>
        <w:numPr>
          <w:ilvl w:val="0"/>
          <w:numId w:val="1001"/>
        </w:numPr>
        <w:pStyle w:val="Compact"/>
      </w:pPr>
      <w:r>
        <w:t xml:space="preserve">Mishkin, F. S. (2019). *The Economics of Money, Banking, and Financial Markets*. Pearson Education.</w:t>
      </w:r>
    </w:p>
    <w:p>
      <w:pPr>
        <w:numPr>
          <w:ilvl w:val="0"/>
          <w:numId w:val="1001"/>
        </w:numPr>
        <w:pStyle w:val="Compact"/>
      </w:pPr>
      <w:r>
        <w:t xml:space="preserve">Superintendencia de Banca y Seguros (SBS). (2022). *Reporte del Sistema Financiero Peruano*. Lima, Peru.</w:t>
      </w:r>
    </w:p>
    <w:p>
      <w:pPr>
        <w:numPr>
          <w:ilvl w:val="0"/>
          <w:numId w:val="1001"/>
        </w:numPr>
        <w:pStyle w:val="Compact"/>
      </w:pPr>
      <w:r>
        <w:t xml:space="preserve">Rosenberg, J. K. (1974). *The Banker*. Oxford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the Context of Peru Lima</dc:title>
  <dc:creator/>
  <dc:language>en</dc:language>
  <cp:keywords/>
  <dcterms:created xsi:type="dcterms:W3CDTF">2026-07-29T04:49:05Z</dcterms:created>
  <dcterms:modified xsi:type="dcterms:W3CDTF">2026-07-29T04:49:05Z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